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C5988" w14:textId="77777777" w:rsidR="008B17EE" w:rsidRDefault="008B17EE" w:rsidP="008B17EE">
      <w:pPr>
        <w:pStyle w:val="Title"/>
      </w:pPr>
      <w:r>
        <w:rPr>
          <w:noProof/>
          <w:lang w:eastAsia="en-GB"/>
        </w:rPr>
        <w:drawing>
          <wp:anchor distT="0" distB="0" distL="114300" distR="114300" simplePos="0" relativeHeight="251658240" behindDoc="0" locked="0" layoutInCell="1" allowOverlap="1" wp14:anchorId="73535C02" wp14:editId="5FFD9B08">
            <wp:simplePos x="0" y="0"/>
            <wp:positionH relativeFrom="column">
              <wp:posOffset>3975100</wp:posOffset>
            </wp:positionH>
            <wp:positionV relativeFrom="paragraph">
              <wp:posOffset>-330200</wp:posOffset>
            </wp:positionV>
            <wp:extent cx="2247900" cy="102750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David's-full-colou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47900" cy="1027505"/>
                    </a:xfrm>
                    <a:prstGeom prst="rect">
                      <a:avLst/>
                    </a:prstGeom>
                  </pic:spPr>
                </pic:pic>
              </a:graphicData>
            </a:graphic>
            <wp14:sizeRelH relativeFrom="page">
              <wp14:pctWidth>0</wp14:pctWidth>
            </wp14:sizeRelH>
            <wp14:sizeRelV relativeFrom="page">
              <wp14:pctHeight>0</wp14:pctHeight>
            </wp14:sizeRelV>
          </wp:anchor>
        </w:drawing>
      </w:r>
    </w:p>
    <w:p w14:paraId="496388E7" w14:textId="77777777" w:rsidR="008B17EE" w:rsidRDefault="008B17EE" w:rsidP="008B17EE">
      <w:pPr>
        <w:pStyle w:val="Title"/>
      </w:pPr>
    </w:p>
    <w:p w14:paraId="0A87DF3C" w14:textId="77777777" w:rsidR="008B17EE" w:rsidRDefault="008B17EE" w:rsidP="008B17EE">
      <w:pPr>
        <w:pStyle w:val="Title"/>
      </w:pPr>
    </w:p>
    <w:p w14:paraId="198BC80E" w14:textId="77777777" w:rsidR="008B17EE" w:rsidRDefault="008B17EE" w:rsidP="008B17EE">
      <w:pPr>
        <w:pStyle w:val="Title"/>
      </w:pPr>
    </w:p>
    <w:p w14:paraId="228690F6" w14:textId="77777777" w:rsidR="008B17EE" w:rsidRDefault="008B17EE" w:rsidP="008B17EE">
      <w:pPr>
        <w:pStyle w:val="Title"/>
      </w:pPr>
    </w:p>
    <w:tbl>
      <w:tblPr>
        <w:tblpPr w:leftFromText="187" w:rightFromText="187" w:horzAnchor="margin" w:tblpXSpec="center" w:tblpY="2881"/>
        <w:tblW w:w="4000" w:type="pct"/>
        <w:tblBorders>
          <w:left w:val="single" w:sz="18" w:space="0" w:color="4472C4" w:themeColor="accent1"/>
        </w:tblBorders>
        <w:tblLook w:val="04A0" w:firstRow="1" w:lastRow="0" w:firstColumn="1" w:lastColumn="0" w:noHBand="0" w:noVBand="1"/>
      </w:tblPr>
      <w:tblGrid>
        <w:gridCol w:w="7198"/>
      </w:tblGrid>
      <w:tr w:rsidR="00853403" w:rsidRPr="00D35B05" w14:paraId="131E411D" w14:textId="77777777" w:rsidTr="00271151">
        <w:tc>
          <w:tcPr>
            <w:tcW w:w="7672" w:type="dxa"/>
            <w:tcMar>
              <w:top w:w="216" w:type="dxa"/>
              <w:left w:w="115" w:type="dxa"/>
              <w:bottom w:w="216" w:type="dxa"/>
              <w:right w:w="115" w:type="dxa"/>
            </w:tcMar>
          </w:tcPr>
          <w:p w14:paraId="1F73F8F9" w14:textId="77777777" w:rsidR="00853403" w:rsidRPr="00D35B05" w:rsidRDefault="00853403" w:rsidP="00271151">
            <w:pPr>
              <w:pStyle w:val="NoSpacing"/>
              <w:rPr>
                <w:rFonts w:eastAsiaTheme="majorEastAsia" w:cstheme="minorHAnsi"/>
                <w:lang w:val="en-GB"/>
              </w:rPr>
            </w:pPr>
            <w:r w:rsidRPr="00D35B05">
              <w:rPr>
                <w:rFonts w:eastAsiaTheme="majorEastAsia" w:cstheme="minorHAnsi"/>
                <w:lang w:val="en-GB"/>
              </w:rPr>
              <w:t>ST. DAVID’S CATHOLIC COLLEGE</w:t>
            </w:r>
          </w:p>
          <w:p w14:paraId="3F23267F" w14:textId="77777777" w:rsidR="00853403" w:rsidRPr="00D35B05" w:rsidRDefault="00853403" w:rsidP="00271151">
            <w:pPr>
              <w:pStyle w:val="NoSpacing"/>
              <w:rPr>
                <w:rFonts w:eastAsiaTheme="majorEastAsia" w:cstheme="minorHAnsi"/>
                <w:lang w:val="en-GB"/>
              </w:rPr>
            </w:pPr>
            <w:r w:rsidRPr="00D35B05">
              <w:rPr>
                <w:rFonts w:eastAsiaTheme="majorEastAsia" w:cstheme="minorHAnsi"/>
                <w:lang w:val="en-GB"/>
              </w:rPr>
              <w:t>COLEG CATHOLIG DEWI SANT</w:t>
            </w:r>
          </w:p>
          <w:p w14:paraId="4288BF43" w14:textId="77777777" w:rsidR="00853403" w:rsidRPr="00D35B05" w:rsidRDefault="00853403" w:rsidP="00271151">
            <w:pPr>
              <w:pStyle w:val="NoSpacing"/>
              <w:rPr>
                <w:rFonts w:eastAsiaTheme="majorEastAsia" w:cstheme="minorHAnsi"/>
                <w:lang w:val="en-GB"/>
              </w:rPr>
            </w:pPr>
          </w:p>
        </w:tc>
      </w:tr>
      <w:tr w:rsidR="00853403" w:rsidRPr="00971131" w14:paraId="5031E4D9" w14:textId="77777777" w:rsidTr="00271151">
        <w:tc>
          <w:tcPr>
            <w:tcW w:w="7672" w:type="dxa"/>
          </w:tcPr>
          <w:p w14:paraId="0AB4ABDD" w14:textId="77777777" w:rsidR="00853403" w:rsidRPr="00971131" w:rsidRDefault="00263EAA" w:rsidP="00271151">
            <w:pPr>
              <w:pStyle w:val="NoSpacing"/>
              <w:rPr>
                <w:rFonts w:eastAsiaTheme="majorEastAsia" w:cstheme="minorHAnsi"/>
                <w:color w:val="7030A0"/>
                <w:sz w:val="80"/>
                <w:szCs w:val="80"/>
              </w:rPr>
            </w:pPr>
            <w:r>
              <w:rPr>
                <w:rFonts w:eastAsiaTheme="majorEastAsia" w:cstheme="minorHAnsi"/>
                <w:color w:val="7030A0"/>
                <w:sz w:val="40"/>
                <w:szCs w:val="40"/>
              </w:rPr>
              <w:t>YOUNG CARERS</w:t>
            </w:r>
            <w:r w:rsidR="00853403" w:rsidRPr="00971131">
              <w:rPr>
                <w:rFonts w:eastAsiaTheme="majorEastAsia" w:cstheme="minorHAnsi"/>
                <w:color w:val="7030A0"/>
                <w:sz w:val="40"/>
                <w:szCs w:val="40"/>
              </w:rPr>
              <w:t xml:space="preserve"> POLICY</w:t>
            </w:r>
          </w:p>
        </w:tc>
      </w:tr>
      <w:tr w:rsidR="00853403" w:rsidRPr="00971131" w14:paraId="1E8BC85E" w14:textId="77777777" w:rsidTr="00271151">
        <w:tc>
          <w:tcPr>
            <w:tcW w:w="7672" w:type="dxa"/>
            <w:tcMar>
              <w:top w:w="216" w:type="dxa"/>
              <w:left w:w="115" w:type="dxa"/>
              <w:bottom w:w="216" w:type="dxa"/>
              <w:right w:w="115" w:type="dxa"/>
            </w:tcMar>
          </w:tcPr>
          <w:p w14:paraId="25252F14" w14:textId="77777777" w:rsidR="00853403" w:rsidRPr="00971131" w:rsidRDefault="00853403" w:rsidP="00271151">
            <w:pPr>
              <w:pStyle w:val="NoSpacing"/>
              <w:rPr>
                <w:rFonts w:eastAsiaTheme="majorEastAsia" w:cstheme="minorHAnsi"/>
                <w:color w:val="7030A0"/>
              </w:rPr>
            </w:pPr>
          </w:p>
        </w:tc>
      </w:tr>
    </w:tbl>
    <w:p w14:paraId="7392772B" w14:textId="77777777" w:rsidR="008B17EE" w:rsidRDefault="008B17EE" w:rsidP="008B17EE"/>
    <w:p w14:paraId="54F28F3A" w14:textId="77777777" w:rsidR="008B17EE" w:rsidRDefault="008B17EE" w:rsidP="008B17EE">
      <w:pPr>
        <w:pStyle w:val="Title"/>
        <w:rPr>
          <w:rFonts w:asciiTheme="minorHAnsi" w:eastAsiaTheme="minorHAnsi" w:hAnsiTheme="minorHAnsi" w:cstheme="minorBidi"/>
          <w:spacing w:val="0"/>
          <w:kern w:val="0"/>
          <w:sz w:val="24"/>
          <w:szCs w:val="24"/>
        </w:rPr>
      </w:pPr>
    </w:p>
    <w:p w14:paraId="786D7F68" w14:textId="77777777" w:rsidR="008B17EE" w:rsidRDefault="008B17EE" w:rsidP="008B17EE"/>
    <w:p w14:paraId="1BBDA2BB" w14:textId="77777777" w:rsidR="008B17EE" w:rsidRDefault="008B17EE" w:rsidP="008B17EE"/>
    <w:p w14:paraId="5518B3C7" w14:textId="77777777" w:rsidR="008B17EE" w:rsidRDefault="008B17EE" w:rsidP="008B17EE"/>
    <w:p w14:paraId="2FB5BCF3" w14:textId="77777777" w:rsidR="008B17EE" w:rsidRDefault="008B17EE" w:rsidP="008B17EE"/>
    <w:p w14:paraId="6A1E8014" w14:textId="77777777" w:rsidR="008B17EE" w:rsidRDefault="008B17EE" w:rsidP="008B17EE"/>
    <w:p w14:paraId="2F247C3F" w14:textId="77777777" w:rsidR="008B17EE" w:rsidRDefault="008B17EE" w:rsidP="008B17EE"/>
    <w:p w14:paraId="25BF55D4" w14:textId="77777777" w:rsidR="008B17EE" w:rsidRDefault="008B17EE" w:rsidP="008B17EE"/>
    <w:p w14:paraId="384C70CB" w14:textId="77777777" w:rsidR="008B17EE" w:rsidRDefault="008B17EE" w:rsidP="008B17EE"/>
    <w:p w14:paraId="67900039" w14:textId="77777777" w:rsidR="00B62E22" w:rsidRDefault="00B62E22">
      <w:r>
        <w:rPr>
          <w:b/>
          <w:bCs/>
        </w:rPr>
        <w:br w:type="page"/>
      </w:r>
    </w:p>
    <w:tbl>
      <w:tblPr>
        <w:tblStyle w:val="PlainTable4"/>
        <w:tblW w:w="0" w:type="auto"/>
        <w:tblCellMar>
          <w:top w:w="85" w:type="dxa"/>
          <w:bottom w:w="85" w:type="dxa"/>
        </w:tblCellMar>
        <w:tblLook w:val="04A0" w:firstRow="1" w:lastRow="0" w:firstColumn="1" w:lastColumn="0" w:noHBand="0" w:noVBand="1"/>
      </w:tblPr>
      <w:tblGrid>
        <w:gridCol w:w="4505"/>
        <w:gridCol w:w="4505"/>
      </w:tblGrid>
      <w:tr w:rsidR="00B62E22" w14:paraId="1AD0B453" w14:textId="77777777" w:rsidTr="008B17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1A657ACD" w14:textId="77777777" w:rsidR="00B62E22" w:rsidRDefault="00B62E22" w:rsidP="008B17EE"/>
        </w:tc>
        <w:tc>
          <w:tcPr>
            <w:tcW w:w="4505" w:type="dxa"/>
          </w:tcPr>
          <w:p w14:paraId="4224DA1F" w14:textId="77777777" w:rsidR="00B62E22" w:rsidRDefault="00B62E22" w:rsidP="008B17EE">
            <w:pPr>
              <w:cnfStyle w:val="100000000000" w:firstRow="1" w:lastRow="0" w:firstColumn="0" w:lastColumn="0" w:oddVBand="0" w:evenVBand="0" w:oddHBand="0" w:evenHBand="0" w:firstRowFirstColumn="0" w:firstRowLastColumn="0" w:lastRowFirstColumn="0" w:lastRowLastColumn="0"/>
            </w:pPr>
          </w:p>
        </w:tc>
      </w:tr>
    </w:tbl>
    <w:sdt>
      <w:sdtPr>
        <w:rPr>
          <w:rFonts w:asciiTheme="minorHAnsi" w:eastAsiaTheme="minorHAnsi" w:hAnsiTheme="minorHAnsi" w:cstheme="minorBidi"/>
          <w:b w:val="0"/>
          <w:bCs w:val="0"/>
          <w:color w:val="7030A0"/>
          <w:sz w:val="36"/>
          <w:szCs w:val="36"/>
          <w:lang w:val="en-GB"/>
        </w:rPr>
        <w:id w:val="209782509"/>
        <w:docPartObj>
          <w:docPartGallery w:val="Table of Contents"/>
          <w:docPartUnique/>
        </w:docPartObj>
      </w:sdtPr>
      <w:sdtEndPr>
        <w:rPr>
          <w:noProof/>
          <w:color w:val="auto"/>
          <w:sz w:val="24"/>
          <w:szCs w:val="24"/>
        </w:rPr>
      </w:sdtEndPr>
      <w:sdtContent>
        <w:p w14:paraId="53A29E8E" w14:textId="77777777" w:rsidR="006E545A" w:rsidRPr="006E545A" w:rsidRDefault="006E545A" w:rsidP="002D2411">
          <w:pPr>
            <w:pStyle w:val="TOCHeading"/>
            <w:pBdr>
              <w:bottom w:val="single" w:sz="4" w:space="1" w:color="auto"/>
            </w:pBdr>
            <w:rPr>
              <w:b w:val="0"/>
              <w:color w:val="7030A0"/>
              <w:sz w:val="44"/>
              <w:szCs w:val="44"/>
            </w:rPr>
          </w:pPr>
          <w:r w:rsidRPr="006E545A">
            <w:rPr>
              <w:b w:val="0"/>
              <w:color w:val="7030A0"/>
              <w:sz w:val="44"/>
              <w:szCs w:val="44"/>
            </w:rPr>
            <w:t>Table of Contents</w:t>
          </w:r>
        </w:p>
        <w:p w14:paraId="36C80B71" w14:textId="0004FE40" w:rsidR="00092AF4" w:rsidRDefault="006E545A">
          <w:pPr>
            <w:pStyle w:val="TOC1"/>
            <w:rPr>
              <w:rFonts w:asciiTheme="minorHAnsi" w:eastAsiaTheme="minorEastAsia" w:hAnsiTheme="minorHAnsi" w:cstheme="minorBidi"/>
              <w:i w:val="0"/>
              <w:iCs w:val="0"/>
              <w:sz w:val="22"/>
              <w:szCs w:val="22"/>
            </w:rPr>
          </w:pPr>
          <w:r w:rsidRPr="006E545A">
            <w:rPr>
              <w:rFonts w:cstheme="minorHAnsi"/>
              <w:noProof w:val="0"/>
            </w:rPr>
            <w:fldChar w:fldCharType="begin"/>
          </w:r>
          <w:r w:rsidRPr="006E545A">
            <w:instrText xml:space="preserve"> TOC \o "1-3" \h \z \u </w:instrText>
          </w:r>
          <w:r w:rsidRPr="006E545A">
            <w:rPr>
              <w:rFonts w:cstheme="minorHAnsi"/>
              <w:noProof w:val="0"/>
            </w:rPr>
            <w:fldChar w:fldCharType="separate"/>
          </w:r>
          <w:hyperlink w:anchor="_Toc164674670" w:history="1">
            <w:r w:rsidR="00092AF4" w:rsidRPr="00A7182F">
              <w:rPr>
                <w:rStyle w:val="Hyperlink"/>
                <w:b/>
              </w:rPr>
              <w:t>1.0: Introduction</w:t>
            </w:r>
            <w:r w:rsidR="00092AF4">
              <w:rPr>
                <w:webHidden/>
              </w:rPr>
              <w:tab/>
            </w:r>
            <w:r w:rsidR="00092AF4">
              <w:rPr>
                <w:webHidden/>
              </w:rPr>
              <w:fldChar w:fldCharType="begin"/>
            </w:r>
            <w:r w:rsidR="00092AF4">
              <w:rPr>
                <w:webHidden/>
              </w:rPr>
              <w:instrText xml:space="preserve"> PAGEREF _Toc164674670 \h </w:instrText>
            </w:r>
            <w:r w:rsidR="00092AF4">
              <w:rPr>
                <w:webHidden/>
              </w:rPr>
            </w:r>
            <w:r w:rsidR="00092AF4">
              <w:rPr>
                <w:webHidden/>
              </w:rPr>
              <w:fldChar w:fldCharType="separate"/>
            </w:r>
            <w:r w:rsidR="00092AF4">
              <w:rPr>
                <w:webHidden/>
              </w:rPr>
              <w:t>2</w:t>
            </w:r>
            <w:r w:rsidR="00092AF4">
              <w:rPr>
                <w:webHidden/>
              </w:rPr>
              <w:fldChar w:fldCharType="end"/>
            </w:r>
          </w:hyperlink>
        </w:p>
        <w:p w14:paraId="336BBB4E" w14:textId="3120E712" w:rsidR="00092AF4" w:rsidRDefault="00092AF4">
          <w:pPr>
            <w:pStyle w:val="TOC1"/>
            <w:rPr>
              <w:rFonts w:asciiTheme="minorHAnsi" w:eastAsiaTheme="minorEastAsia" w:hAnsiTheme="minorHAnsi" w:cstheme="minorBidi"/>
              <w:i w:val="0"/>
              <w:iCs w:val="0"/>
              <w:sz w:val="22"/>
              <w:szCs w:val="22"/>
            </w:rPr>
          </w:pPr>
          <w:hyperlink w:anchor="_Toc164674671" w:history="1">
            <w:r w:rsidRPr="00A7182F">
              <w:rPr>
                <w:rStyle w:val="Hyperlink"/>
                <w:b/>
              </w:rPr>
              <w:t>2.0 Nominated Carers Lead</w:t>
            </w:r>
            <w:r>
              <w:rPr>
                <w:webHidden/>
              </w:rPr>
              <w:tab/>
            </w:r>
            <w:r>
              <w:rPr>
                <w:webHidden/>
              </w:rPr>
              <w:fldChar w:fldCharType="begin"/>
            </w:r>
            <w:r>
              <w:rPr>
                <w:webHidden/>
              </w:rPr>
              <w:instrText xml:space="preserve"> PAGEREF _Toc164674671 \h </w:instrText>
            </w:r>
            <w:r>
              <w:rPr>
                <w:webHidden/>
              </w:rPr>
            </w:r>
            <w:r>
              <w:rPr>
                <w:webHidden/>
              </w:rPr>
              <w:fldChar w:fldCharType="separate"/>
            </w:r>
            <w:r>
              <w:rPr>
                <w:webHidden/>
              </w:rPr>
              <w:t>2</w:t>
            </w:r>
            <w:r>
              <w:rPr>
                <w:webHidden/>
              </w:rPr>
              <w:fldChar w:fldCharType="end"/>
            </w:r>
          </w:hyperlink>
        </w:p>
        <w:p w14:paraId="46FD5D3A" w14:textId="4F64AE84" w:rsidR="00092AF4" w:rsidRDefault="00092AF4">
          <w:pPr>
            <w:pStyle w:val="TOC1"/>
            <w:rPr>
              <w:rFonts w:asciiTheme="minorHAnsi" w:eastAsiaTheme="minorEastAsia" w:hAnsiTheme="minorHAnsi" w:cstheme="minorBidi"/>
              <w:i w:val="0"/>
              <w:iCs w:val="0"/>
              <w:sz w:val="22"/>
              <w:szCs w:val="22"/>
            </w:rPr>
          </w:pPr>
          <w:hyperlink w:anchor="_Toc164674672" w:history="1">
            <w:r w:rsidRPr="00A7182F">
              <w:rPr>
                <w:rStyle w:val="Hyperlink"/>
                <w:b/>
              </w:rPr>
              <w:t xml:space="preserve">3.0 Scope and Purpose of Policy     </w:t>
            </w:r>
            <w:r>
              <w:rPr>
                <w:webHidden/>
              </w:rPr>
              <w:tab/>
            </w:r>
            <w:r>
              <w:rPr>
                <w:webHidden/>
              </w:rPr>
              <w:fldChar w:fldCharType="begin"/>
            </w:r>
            <w:r>
              <w:rPr>
                <w:webHidden/>
              </w:rPr>
              <w:instrText xml:space="preserve"> PAGEREF _Toc164674672 \h </w:instrText>
            </w:r>
            <w:r>
              <w:rPr>
                <w:webHidden/>
              </w:rPr>
            </w:r>
            <w:r>
              <w:rPr>
                <w:webHidden/>
              </w:rPr>
              <w:fldChar w:fldCharType="separate"/>
            </w:r>
            <w:r>
              <w:rPr>
                <w:webHidden/>
              </w:rPr>
              <w:t>3</w:t>
            </w:r>
            <w:r>
              <w:rPr>
                <w:webHidden/>
              </w:rPr>
              <w:fldChar w:fldCharType="end"/>
            </w:r>
          </w:hyperlink>
        </w:p>
        <w:p w14:paraId="00EE5543" w14:textId="460E3068" w:rsidR="00092AF4" w:rsidRDefault="00092AF4">
          <w:pPr>
            <w:pStyle w:val="TOC1"/>
            <w:rPr>
              <w:rFonts w:asciiTheme="minorHAnsi" w:eastAsiaTheme="minorEastAsia" w:hAnsiTheme="minorHAnsi" w:cstheme="minorBidi"/>
              <w:i w:val="0"/>
              <w:iCs w:val="0"/>
              <w:sz w:val="22"/>
              <w:szCs w:val="22"/>
            </w:rPr>
          </w:pPr>
          <w:hyperlink w:anchor="_Toc164674673" w:history="1">
            <w:r w:rsidRPr="00A7182F">
              <w:rPr>
                <w:rStyle w:val="Hyperlink"/>
                <w:b/>
              </w:rPr>
              <w:t>4.0 Support for young carers</w:t>
            </w:r>
            <w:r>
              <w:rPr>
                <w:webHidden/>
              </w:rPr>
              <w:tab/>
            </w:r>
            <w:r>
              <w:rPr>
                <w:webHidden/>
              </w:rPr>
              <w:fldChar w:fldCharType="begin"/>
            </w:r>
            <w:r>
              <w:rPr>
                <w:webHidden/>
              </w:rPr>
              <w:instrText xml:space="preserve"> PAGEREF _Toc164674673 \h </w:instrText>
            </w:r>
            <w:r>
              <w:rPr>
                <w:webHidden/>
              </w:rPr>
            </w:r>
            <w:r>
              <w:rPr>
                <w:webHidden/>
              </w:rPr>
              <w:fldChar w:fldCharType="separate"/>
            </w:r>
            <w:r>
              <w:rPr>
                <w:webHidden/>
              </w:rPr>
              <w:t>3</w:t>
            </w:r>
            <w:r>
              <w:rPr>
                <w:webHidden/>
              </w:rPr>
              <w:fldChar w:fldCharType="end"/>
            </w:r>
          </w:hyperlink>
        </w:p>
        <w:p w14:paraId="5249A0FD" w14:textId="6AF1A078" w:rsidR="00092AF4" w:rsidRDefault="00092AF4">
          <w:pPr>
            <w:pStyle w:val="TOC1"/>
            <w:rPr>
              <w:rFonts w:asciiTheme="minorHAnsi" w:eastAsiaTheme="minorEastAsia" w:hAnsiTheme="minorHAnsi" w:cstheme="minorBidi"/>
              <w:i w:val="0"/>
              <w:iCs w:val="0"/>
              <w:sz w:val="22"/>
              <w:szCs w:val="22"/>
            </w:rPr>
          </w:pPr>
          <w:hyperlink w:anchor="_Toc164674674" w:history="1">
            <w:r w:rsidRPr="00A7182F">
              <w:rPr>
                <w:rStyle w:val="Hyperlink"/>
                <w:b/>
              </w:rPr>
              <w:t>5.0 Relevant legislation and guidance</w:t>
            </w:r>
            <w:r>
              <w:rPr>
                <w:webHidden/>
              </w:rPr>
              <w:tab/>
            </w:r>
            <w:r>
              <w:rPr>
                <w:webHidden/>
              </w:rPr>
              <w:fldChar w:fldCharType="begin"/>
            </w:r>
            <w:r>
              <w:rPr>
                <w:webHidden/>
              </w:rPr>
              <w:instrText xml:space="preserve"> PAGEREF _Toc164674674 \h </w:instrText>
            </w:r>
            <w:r>
              <w:rPr>
                <w:webHidden/>
              </w:rPr>
            </w:r>
            <w:r>
              <w:rPr>
                <w:webHidden/>
              </w:rPr>
              <w:fldChar w:fldCharType="separate"/>
            </w:r>
            <w:r>
              <w:rPr>
                <w:webHidden/>
              </w:rPr>
              <w:t>4</w:t>
            </w:r>
            <w:r>
              <w:rPr>
                <w:webHidden/>
              </w:rPr>
              <w:fldChar w:fldCharType="end"/>
            </w:r>
          </w:hyperlink>
        </w:p>
        <w:p w14:paraId="6DB1E5D9" w14:textId="64AAB5B5" w:rsidR="00092AF4" w:rsidRDefault="00092AF4">
          <w:pPr>
            <w:pStyle w:val="TOC1"/>
            <w:rPr>
              <w:rFonts w:asciiTheme="minorHAnsi" w:eastAsiaTheme="minorEastAsia" w:hAnsiTheme="minorHAnsi" w:cstheme="minorBidi"/>
              <w:i w:val="0"/>
              <w:iCs w:val="0"/>
              <w:sz w:val="22"/>
              <w:szCs w:val="22"/>
            </w:rPr>
          </w:pPr>
          <w:hyperlink w:anchor="_Toc164674675" w:history="1">
            <w:r w:rsidRPr="00A7182F">
              <w:rPr>
                <w:rStyle w:val="Hyperlink"/>
                <w:b/>
              </w:rPr>
              <w:t>6.0 Young Carers Lead job description</w:t>
            </w:r>
            <w:r>
              <w:rPr>
                <w:webHidden/>
              </w:rPr>
              <w:tab/>
            </w:r>
            <w:r>
              <w:rPr>
                <w:webHidden/>
              </w:rPr>
              <w:fldChar w:fldCharType="begin"/>
            </w:r>
            <w:r>
              <w:rPr>
                <w:webHidden/>
              </w:rPr>
              <w:instrText xml:space="preserve"> PAGEREF _Toc164674675 \h </w:instrText>
            </w:r>
            <w:r>
              <w:rPr>
                <w:webHidden/>
              </w:rPr>
            </w:r>
            <w:r>
              <w:rPr>
                <w:webHidden/>
              </w:rPr>
              <w:fldChar w:fldCharType="separate"/>
            </w:r>
            <w:r>
              <w:rPr>
                <w:webHidden/>
              </w:rPr>
              <w:t>5</w:t>
            </w:r>
            <w:r>
              <w:rPr>
                <w:webHidden/>
              </w:rPr>
              <w:fldChar w:fldCharType="end"/>
            </w:r>
          </w:hyperlink>
        </w:p>
        <w:p w14:paraId="4657C63B" w14:textId="5CCB9643" w:rsidR="00B62E22" w:rsidRDefault="006E545A">
          <w:pPr>
            <w:rPr>
              <w:noProof/>
            </w:rPr>
          </w:pPr>
          <w:r w:rsidRPr="006E545A">
            <w:rPr>
              <w:b/>
              <w:bCs/>
              <w:noProof/>
            </w:rPr>
            <w:fldChar w:fldCharType="end"/>
          </w:r>
        </w:p>
      </w:sdtContent>
    </w:sdt>
    <w:p w14:paraId="305CAF15" w14:textId="77777777" w:rsidR="00763792" w:rsidRDefault="00763792">
      <w:pPr>
        <w:rPr>
          <w:noProof/>
        </w:rPr>
      </w:pPr>
    </w:p>
    <w:p w14:paraId="6EB596D0" w14:textId="77777777" w:rsidR="00763792" w:rsidRDefault="00763792">
      <w:pPr>
        <w:rPr>
          <w:noProof/>
        </w:rPr>
      </w:pPr>
    </w:p>
    <w:p w14:paraId="47678FC4" w14:textId="77777777" w:rsidR="00763792" w:rsidRPr="00287428" w:rsidRDefault="00763792" w:rsidP="00763792">
      <w:pPr>
        <w:pStyle w:val="Heading1"/>
        <w:pBdr>
          <w:bottom w:val="single" w:sz="4" w:space="1" w:color="auto"/>
        </w:pBdr>
        <w:rPr>
          <w:b/>
          <w:color w:val="7030A0"/>
          <w:sz w:val="44"/>
          <w:szCs w:val="44"/>
        </w:rPr>
      </w:pPr>
      <w:bookmarkStart w:id="0" w:name="_Toc164674670"/>
      <w:r w:rsidRPr="00287428">
        <w:rPr>
          <w:b/>
          <w:color w:val="7030A0"/>
          <w:sz w:val="44"/>
          <w:szCs w:val="44"/>
        </w:rPr>
        <w:t>1.0: Introduction</w:t>
      </w:r>
      <w:bookmarkEnd w:id="0"/>
    </w:p>
    <w:p w14:paraId="6B0322C0" w14:textId="77777777" w:rsidR="00763792" w:rsidRPr="00D35B05" w:rsidRDefault="00763792" w:rsidP="00763792">
      <w:pPr>
        <w:rPr>
          <w:rFonts w:cstheme="minorHAnsi"/>
          <w:b/>
          <w:sz w:val="22"/>
          <w:szCs w:val="22"/>
        </w:rPr>
      </w:pPr>
    </w:p>
    <w:p w14:paraId="725903B4" w14:textId="77777777" w:rsidR="00763792" w:rsidRPr="00D35B05" w:rsidRDefault="00763792" w:rsidP="00763792">
      <w:pPr>
        <w:rPr>
          <w:rFonts w:cstheme="minorHAnsi"/>
          <w:sz w:val="22"/>
          <w:szCs w:val="22"/>
          <w:lang w:val="en-US"/>
        </w:rPr>
      </w:pPr>
    </w:p>
    <w:p w14:paraId="5BEFF638" w14:textId="77777777" w:rsidR="00263EAA" w:rsidRDefault="00263EAA" w:rsidP="00263EAA">
      <w:pPr>
        <w:rPr>
          <w:rFonts w:cstheme="minorHAnsi"/>
          <w:sz w:val="22"/>
          <w:szCs w:val="22"/>
        </w:rPr>
      </w:pPr>
      <w:r>
        <w:rPr>
          <w:rFonts w:cstheme="minorHAnsi"/>
          <w:sz w:val="22"/>
          <w:szCs w:val="22"/>
        </w:rPr>
        <w:t>At St David’s Catholic College</w:t>
      </w:r>
      <w:r w:rsidRPr="0003202D">
        <w:rPr>
          <w:rFonts w:cstheme="minorHAnsi"/>
          <w:sz w:val="22"/>
          <w:szCs w:val="22"/>
        </w:rPr>
        <w:t>, we believe that</w:t>
      </w:r>
      <w:r>
        <w:rPr>
          <w:rFonts w:cstheme="minorHAnsi"/>
          <w:sz w:val="22"/>
          <w:szCs w:val="22"/>
        </w:rPr>
        <w:t xml:space="preserve"> all our learners</w:t>
      </w:r>
      <w:r w:rsidRPr="0003202D">
        <w:rPr>
          <w:rFonts w:cstheme="minorHAnsi"/>
          <w:sz w:val="22"/>
          <w:szCs w:val="22"/>
        </w:rPr>
        <w:t xml:space="preserve"> have the right to an education, regardless of what is happening at home.  The Social Services and Well-being (Wales) Act (National Assembly for Wales, 2014) defines a </w:t>
      </w:r>
      <w:r w:rsidRPr="00263EAA">
        <w:rPr>
          <w:rFonts w:cstheme="minorHAnsi"/>
          <w:b/>
          <w:sz w:val="22"/>
          <w:szCs w:val="22"/>
        </w:rPr>
        <w:t>carer</w:t>
      </w:r>
      <w:r w:rsidRPr="0003202D">
        <w:rPr>
          <w:rFonts w:cstheme="minorHAnsi"/>
          <w:sz w:val="22"/>
          <w:szCs w:val="22"/>
        </w:rPr>
        <w:t xml:space="preserve"> as, ‘a person who provides or intends to provide care for an adult or disabled child’. A </w:t>
      </w:r>
      <w:r w:rsidRPr="00263EAA">
        <w:rPr>
          <w:rFonts w:cstheme="minorHAnsi"/>
          <w:b/>
          <w:sz w:val="22"/>
          <w:szCs w:val="22"/>
        </w:rPr>
        <w:t>young carer</w:t>
      </w:r>
      <w:r w:rsidRPr="0003202D">
        <w:rPr>
          <w:rFonts w:cstheme="minorHAnsi"/>
          <w:sz w:val="22"/>
          <w:szCs w:val="22"/>
        </w:rPr>
        <w:t xml:space="preserve"> is defined as being under the age of 18 years old. The care provided might include physical, </w:t>
      </w:r>
      <w:proofErr w:type="gramStart"/>
      <w:r w:rsidRPr="0003202D">
        <w:rPr>
          <w:rFonts w:cstheme="minorHAnsi"/>
          <w:sz w:val="22"/>
          <w:szCs w:val="22"/>
        </w:rPr>
        <w:t>emotional</w:t>
      </w:r>
      <w:proofErr w:type="gramEnd"/>
      <w:r w:rsidRPr="0003202D">
        <w:rPr>
          <w:rFonts w:cstheme="minorHAnsi"/>
          <w:sz w:val="22"/>
          <w:szCs w:val="22"/>
        </w:rPr>
        <w:t xml:space="preserve"> and personal care, household jobs, looking after siblings, or advocating on behalf of the person being cared for. This caring role can have an adv</w:t>
      </w:r>
      <w:r>
        <w:rPr>
          <w:rFonts w:cstheme="minorHAnsi"/>
          <w:sz w:val="22"/>
          <w:szCs w:val="22"/>
        </w:rPr>
        <w:t xml:space="preserve">erse impact on young carers. </w:t>
      </w:r>
      <w:r w:rsidRPr="0003202D">
        <w:rPr>
          <w:rFonts w:cstheme="minorHAnsi"/>
          <w:sz w:val="22"/>
          <w:szCs w:val="22"/>
        </w:rPr>
        <w:t xml:space="preserve"> </w:t>
      </w:r>
    </w:p>
    <w:p w14:paraId="1FC5967E" w14:textId="77777777" w:rsidR="00263EAA" w:rsidRDefault="00263EAA" w:rsidP="00263EAA">
      <w:pPr>
        <w:rPr>
          <w:rFonts w:cstheme="minorHAnsi"/>
          <w:sz w:val="22"/>
          <w:szCs w:val="22"/>
        </w:rPr>
      </w:pPr>
    </w:p>
    <w:p w14:paraId="7A2B1292" w14:textId="77777777" w:rsidR="00263EAA" w:rsidRPr="0003202D" w:rsidRDefault="00263EAA" w:rsidP="00263EAA">
      <w:pPr>
        <w:rPr>
          <w:rFonts w:cstheme="minorHAnsi"/>
          <w:sz w:val="22"/>
          <w:szCs w:val="22"/>
        </w:rPr>
      </w:pPr>
      <w:r>
        <w:rPr>
          <w:rFonts w:cstheme="minorHAnsi"/>
          <w:sz w:val="22"/>
          <w:szCs w:val="22"/>
        </w:rPr>
        <w:t xml:space="preserve">This </w:t>
      </w:r>
      <w:r w:rsidRPr="0003202D">
        <w:rPr>
          <w:rFonts w:cstheme="minorHAnsi"/>
          <w:sz w:val="22"/>
          <w:szCs w:val="22"/>
        </w:rPr>
        <w:t xml:space="preserve">Young Carers Policy explains how we will identify and support any student who is a </w:t>
      </w:r>
      <w:proofErr w:type="spellStart"/>
      <w:r w:rsidRPr="0003202D">
        <w:rPr>
          <w:rFonts w:cstheme="minorHAnsi"/>
          <w:sz w:val="22"/>
          <w:szCs w:val="22"/>
        </w:rPr>
        <w:t>carer</w:t>
      </w:r>
      <w:proofErr w:type="spellEnd"/>
      <w:r w:rsidRPr="0003202D">
        <w:rPr>
          <w:rFonts w:cstheme="minorHAnsi"/>
          <w:sz w:val="22"/>
          <w:szCs w:val="22"/>
        </w:rPr>
        <w:t xml:space="preserve">. </w:t>
      </w:r>
    </w:p>
    <w:p w14:paraId="61747116" w14:textId="77777777" w:rsidR="00763792" w:rsidRDefault="00763792" w:rsidP="00763792">
      <w:pPr>
        <w:ind w:left="340"/>
        <w:rPr>
          <w:rFonts w:cstheme="minorHAnsi"/>
          <w:sz w:val="22"/>
          <w:szCs w:val="22"/>
        </w:rPr>
      </w:pPr>
    </w:p>
    <w:p w14:paraId="4B23312F" w14:textId="77777777" w:rsidR="00287428" w:rsidRPr="00D35B05" w:rsidRDefault="00287428" w:rsidP="00763792">
      <w:pPr>
        <w:ind w:left="340"/>
        <w:rPr>
          <w:rFonts w:cstheme="minorHAnsi"/>
          <w:sz w:val="22"/>
          <w:szCs w:val="22"/>
        </w:rPr>
      </w:pPr>
    </w:p>
    <w:p w14:paraId="2022A9E6" w14:textId="77777777" w:rsidR="00763792" w:rsidRPr="00287428" w:rsidRDefault="00763792" w:rsidP="00763792">
      <w:pPr>
        <w:pStyle w:val="Heading1"/>
        <w:pBdr>
          <w:bottom w:val="single" w:sz="4" w:space="1" w:color="auto"/>
        </w:pBdr>
        <w:rPr>
          <w:b/>
          <w:color w:val="7030A0"/>
          <w:sz w:val="44"/>
          <w:szCs w:val="44"/>
        </w:rPr>
      </w:pPr>
      <w:bookmarkStart w:id="1" w:name="_Toc164674671"/>
      <w:r w:rsidRPr="00287428">
        <w:rPr>
          <w:b/>
          <w:color w:val="7030A0"/>
          <w:sz w:val="44"/>
          <w:szCs w:val="44"/>
        </w:rPr>
        <w:t xml:space="preserve">2.0 </w:t>
      </w:r>
      <w:r w:rsidR="00263EAA" w:rsidRPr="00287428">
        <w:rPr>
          <w:b/>
          <w:color w:val="7030A0"/>
          <w:sz w:val="44"/>
          <w:szCs w:val="44"/>
        </w:rPr>
        <w:t>Nominated Carers Lead</w:t>
      </w:r>
      <w:bookmarkEnd w:id="1"/>
    </w:p>
    <w:p w14:paraId="6CDC9D84" w14:textId="77777777" w:rsidR="00763792" w:rsidRDefault="00763792" w:rsidP="00763792">
      <w:pPr>
        <w:rPr>
          <w:rFonts w:cstheme="minorHAnsi"/>
          <w:b/>
          <w:sz w:val="22"/>
          <w:szCs w:val="22"/>
          <w:u w:val="single"/>
        </w:rPr>
      </w:pPr>
    </w:p>
    <w:p w14:paraId="6693BD4C" w14:textId="77777777" w:rsidR="00263EAA" w:rsidRDefault="00263EAA" w:rsidP="00763792">
      <w:pPr>
        <w:rPr>
          <w:rFonts w:cstheme="minorHAnsi"/>
          <w:sz w:val="22"/>
          <w:szCs w:val="22"/>
        </w:rPr>
      </w:pPr>
      <w:r>
        <w:rPr>
          <w:rFonts w:cstheme="minorHAnsi"/>
          <w:sz w:val="22"/>
          <w:szCs w:val="22"/>
        </w:rPr>
        <w:t>The college has a nominated carers lead (operational) and a carers lead (strategic):</w:t>
      </w:r>
    </w:p>
    <w:p w14:paraId="4CD1FFA0" w14:textId="77777777" w:rsidR="00263EAA" w:rsidRDefault="00263EAA" w:rsidP="00763792">
      <w:pPr>
        <w:rPr>
          <w:rFonts w:cstheme="minorHAnsi"/>
          <w:sz w:val="22"/>
          <w:szCs w:val="22"/>
        </w:rPr>
      </w:pPr>
    </w:p>
    <w:p w14:paraId="2F486FFF" w14:textId="77777777" w:rsidR="00263EAA" w:rsidRDefault="00263EAA" w:rsidP="00763792">
      <w:pPr>
        <w:rPr>
          <w:rFonts w:cstheme="minorHAnsi"/>
          <w:sz w:val="22"/>
          <w:szCs w:val="22"/>
        </w:rPr>
      </w:pPr>
      <w:r>
        <w:rPr>
          <w:rFonts w:cstheme="minorHAnsi"/>
          <w:sz w:val="22"/>
          <w:szCs w:val="22"/>
        </w:rPr>
        <w:t xml:space="preserve">Operational carers lead: </w:t>
      </w:r>
    </w:p>
    <w:p w14:paraId="08FD5F6F" w14:textId="77777777" w:rsidR="00263EAA" w:rsidRDefault="00263EAA" w:rsidP="00763792">
      <w:pPr>
        <w:rPr>
          <w:rFonts w:cstheme="minorHAnsi"/>
          <w:sz w:val="22"/>
          <w:szCs w:val="22"/>
        </w:rPr>
      </w:pPr>
    </w:p>
    <w:p w14:paraId="7B42D7F9" w14:textId="707F0BBD" w:rsidR="00263EAA" w:rsidRPr="00263EAA" w:rsidRDefault="00E92E0C" w:rsidP="00763792">
      <w:pPr>
        <w:rPr>
          <w:rFonts w:cstheme="minorHAnsi"/>
          <w:b/>
          <w:sz w:val="22"/>
          <w:szCs w:val="22"/>
        </w:rPr>
      </w:pPr>
      <w:r>
        <w:rPr>
          <w:rFonts w:cstheme="minorHAnsi"/>
          <w:b/>
          <w:sz w:val="22"/>
          <w:szCs w:val="22"/>
        </w:rPr>
        <w:t>Safeguarding and Welfare Manager</w:t>
      </w:r>
    </w:p>
    <w:p w14:paraId="4E646391" w14:textId="77777777" w:rsidR="00263EAA" w:rsidRDefault="00263EAA" w:rsidP="00763792">
      <w:pPr>
        <w:rPr>
          <w:rFonts w:cstheme="minorHAnsi"/>
          <w:sz w:val="22"/>
          <w:szCs w:val="22"/>
        </w:rPr>
      </w:pPr>
    </w:p>
    <w:p w14:paraId="7C4C921B" w14:textId="77777777" w:rsidR="00263EAA" w:rsidRDefault="00263EAA" w:rsidP="00763792">
      <w:pPr>
        <w:rPr>
          <w:rFonts w:cstheme="minorHAnsi"/>
          <w:sz w:val="22"/>
          <w:szCs w:val="22"/>
        </w:rPr>
      </w:pPr>
      <w:r>
        <w:rPr>
          <w:rFonts w:cstheme="minorHAnsi"/>
          <w:sz w:val="22"/>
          <w:szCs w:val="22"/>
        </w:rPr>
        <w:t>Strategic carers lead:</w:t>
      </w:r>
    </w:p>
    <w:p w14:paraId="208E0D3F" w14:textId="77777777" w:rsidR="00263EAA" w:rsidRDefault="00263EAA" w:rsidP="00763792">
      <w:pPr>
        <w:rPr>
          <w:rFonts w:cstheme="minorHAnsi"/>
          <w:sz w:val="22"/>
          <w:szCs w:val="22"/>
        </w:rPr>
      </w:pPr>
    </w:p>
    <w:p w14:paraId="049EF20C" w14:textId="54F249EB" w:rsidR="00263EAA" w:rsidRDefault="00263EAA" w:rsidP="00763792">
      <w:pPr>
        <w:rPr>
          <w:rFonts w:cstheme="minorHAnsi"/>
          <w:b/>
          <w:sz w:val="22"/>
          <w:szCs w:val="22"/>
        </w:rPr>
      </w:pPr>
      <w:r w:rsidRPr="00263EAA">
        <w:rPr>
          <w:rFonts w:cstheme="minorHAnsi"/>
          <w:b/>
          <w:sz w:val="22"/>
          <w:szCs w:val="22"/>
        </w:rPr>
        <w:t>Assistant Principal</w:t>
      </w:r>
    </w:p>
    <w:p w14:paraId="60B866C3" w14:textId="77777777" w:rsidR="00287428" w:rsidRDefault="00287428" w:rsidP="00763792">
      <w:pPr>
        <w:rPr>
          <w:rFonts w:cstheme="minorHAnsi"/>
          <w:b/>
          <w:sz w:val="22"/>
          <w:szCs w:val="22"/>
        </w:rPr>
      </w:pPr>
    </w:p>
    <w:p w14:paraId="1D4B2DB8" w14:textId="02D9FF4D" w:rsidR="00287428" w:rsidRPr="005640D5" w:rsidRDefault="005640D5" w:rsidP="00763792">
      <w:pPr>
        <w:rPr>
          <w:rFonts w:cstheme="minorHAnsi"/>
          <w:sz w:val="22"/>
          <w:szCs w:val="22"/>
        </w:rPr>
      </w:pPr>
      <w:r w:rsidRPr="005640D5">
        <w:rPr>
          <w:rFonts w:cstheme="minorHAnsi"/>
          <w:sz w:val="22"/>
          <w:szCs w:val="22"/>
        </w:rPr>
        <w:t xml:space="preserve">The Governor link is </w:t>
      </w:r>
      <w:r w:rsidRPr="005640D5">
        <w:rPr>
          <w:rFonts w:cstheme="minorHAnsi"/>
          <w:b/>
          <w:sz w:val="22"/>
          <w:szCs w:val="22"/>
        </w:rPr>
        <w:t>Canon Collins.</w:t>
      </w:r>
    </w:p>
    <w:p w14:paraId="143671F3" w14:textId="77777777" w:rsidR="005640D5" w:rsidRDefault="005640D5" w:rsidP="00763792">
      <w:pPr>
        <w:rPr>
          <w:rFonts w:cstheme="minorHAnsi"/>
          <w:sz w:val="22"/>
          <w:szCs w:val="22"/>
        </w:rPr>
      </w:pPr>
    </w:p>
    <w:p w14:paraId="6825AE61" w14:textId="1F622BC9" w:rsidR="00287428" w:rsidRPr="00895782" w:rsidRDefault="00895782" w:rsidP="00763792">
      <w:pPr>
        <w:rPr>
          <w:rFonts w:cstheme="minorHAnsi"/>
          <w:sz w:val="22"/>
          <w:szCs w:val="22"/>
        </w:rPr>
      </w:pPr>
      <w:r w:rsidRPr="00895782">
        <w:rPr>
          <w:rFonts w:cstheme="minorHAnsi"/>
          <w:sz w:val="22"/>
          <w:szCs w:val="22"/>
        </w:rPr>
        <w:t>Please see appendix for a job description.</w:t>
      </w:r>
    </w:p>
    <w:p w14:paraId="089FA478" w14:textId="77777777" w:rsidR="00287428" w:rsidRDefault="00287428" w:rsidP="00763792">
      <w:pPr>
        <w:rPr>
          <w:rFonts w:cstheme="minorHAnsi"/>
          <w:b/>
          <w:sz w:val="22"/>
          <w:szCs w:val="22"/>
        </w:rPr>
      </w:pPr>
    </w:p>
    <w:p w14:paraId="6F755247" w14:textId="77777777" w:rsidR="007608DA" w:rsidRPr="00263EAA" w:rsidRDefault="007608DA" w:rsidP="00763792">
      <w:pPr>
        <w:rPr>
          <w:rFonts w:cstheme="minorHAnsi"/>
          <w:b/>
          <w:sz w:val="22"/>
          <w:szCs w:val="22"/>
        </w:rPr>
      </w:pPr>
    </w:p>
    <w:p w14:paraId="02E260F6" w14:textId="77777777" w:rsidR="00763792" w:rsidRPr="00287428" w:rsidRDefault="0009625E" w:rsidP="0009625E">
      <w:pPr>
        <w:pStyle w:val="Heading1"/>
        <w:pBdr>
          <w:bottom w:val="single" w:sz="4" w:space="1" w:color="auto"/>
        </w:pBdr>
        <w:rPr>
          <w:b/>
          <w:color w:val="7030A0"/>
          <w:sz w:val="44"/>
          <w:szCs w:val="44"/>
        </w:rPr>
      </w:pPr>
      <w:bookmarkStart w:id="2" w:name="_Toc164674672"/>
      <w:r w:rsidRPr="00287428">
        <w:rPr>
          <w:b/>
          <w:color w:val="7030A0"/>
          <w:sz w:val="44"/>
          <w:szCs w:val="44"/>
        </w:rPr>
        <w:lastRenderedPageBreak/>
        <w:t xml:space="preserve">3.0 </w:t>
      </w:r>
      <w:r w:rsidR="00763792" w:rsidRPr="00287428">
        <w:rPr>
          <w:b/>
          <w:color w:val="7030A0"/>
          <w:sz w:val="44"/>
          <w:szCs w:val="44"/>
        </w:rPr>
        <w:t>Scope and Purpose of Policy</w:t>
      </w:r>
      <w:sdt>
        <w:sdtPr>
          <w:rPr>
            <w:b/>
            <w:color w:val="7030A0"/>
            <w:sz w:val="44"/>
            <w:szCs w:val="44"/>
          </w:rPr>
          <w:alias w:val="Subtitle"/>
          <w:tag w:val="Subtitle"/>
          <w:id w:val="11808339"/>
          <w:showingPlcHdr/>
          <w:dataBinding w:prefixMappings="xmlns:ns0='http://schemas.openxmlformats.org/package/2006/metadata/core-properties' xmlns:ns1='http://purl.org/dc/elements/1.1/'" w:xpath="/ns0:coreProperties[1]/ns1:subject[1]" w:storeItemID="{6C3C8BC8-F283-45AE-878A-BAB7291924A1}"/>
          <w:text/>
        </w:sdtPr>
        <w:sdtEndPr/>
        <w:sdtContent>
          <w:r w:rsidR="00763792" w:rsidRPr="00287428">
            <w:rPr>
              <w:b/>
              <w:color w:val="7030A0"/>
              <w:sz w:val="44"/>
              <w:szCs w:val="44"/>
            </w:rPr>
            <w:t xml:space="preserve">     </w:t>
          </w:r>
        </w:sdtContent>
      </w:sdt>
      <w:bookmarkEnd w:id="2"/>
    </w:p>
    <w:p w14:paraId="41AE77E3" w14:textId="77777777" w:rsidR="00763792" w:rsidRPr="00114BCB" w:rsidRDefault="00763792" w:rsidP="00763792">
      <w:pPr>
        <w:autoSpaceDE w:val="0"/>
        <w:autoSpaceDN w:val="0"/>
        <w:adjustRightInd w:val="0"/>
        <w:rPr>
          <w:rFonts w:ascii="Trebuchet MS" w:eastAsiaTheme="minorEastAsia" w:hAnsi="Trebuchet MS" w:cs="Arial"/>
          <w:color w:val="000000"/>
          <w:lang w:eastAsia="en-GB"/>
        </w:rPr>
      </w:pPr>
    </w:p>
    <w:p w14:paraId="5D3A13FC" w14:textId="77777777" w:rsidR="00680B9E" w:rsidRDefault="00680B9E" w:rsidP="00680B9E">
      <w:pPr>
        <w:autoSpaceDE w:val="0"/>
        <w:autoSpaceDN w:val="0"/>
        <w:adjustRightInd w:val="0"/>
        <w:ind w:left="357"/>
        <w:rPr>
          <w:rFonts w:eastAsiaTheme="minorEastAsia" w:cstheme="minorHAnsi"/>
          <w:color w:val="000000"/>
          <w:sz w:val="22"/>
          <w:szCs w:val="22"/>
          <w:lang w:eastAsia="en-GB"/>
        </w:rPr>
      </w:pPr>
    </w:p>
    <w:p w14:paraId="181D9732" w14:textId="197FCE50" w:rsidR="00680B9E" w:rsidRDefault="00680B9E" w:rsidP="005C414D">
      <w:pPr>
        <w:autoSpaceDE w:val="0"/>
        <w:autoSpaceDN w:val="0"/>
        <w:adjustRightInd w:val="0"/>
        <w:rPr>
          <w:rFonts w:eastAsiaTheme="minorEastAsia" w:cstheme="minorHAnsi"/>
          <w:color w:val="000000"/>
          <w:sz w:val="22"/>
          <w:szCs w:val="22"/>
          <w:lang w:eastAsia="en-GB"/>
        </w:rPr>
      </w:pPr>
      <w:r w:rsidRPr="00680B9E">
        <w:rPr>
          <w:rFonts w:eastAsiaTheme="minorEastAsia" w:cstheme="minorHAnsi"/>
          <w:color w:val="000000"/>
          <w:sz w:val="22"/>
          <w:szCs w:val="22"/>
          <w:lang w:eastAsia="en-GB"/>
        </w:rPr>
        <w:t>Individ</w:t>
      </w:r>
      <w:r w:rsidR="00263EAA">
        <w:rPr>
          <w:rFonts w:eastAsiaTheme="minorEastAsia" w:cstheme="minorHAnsi"/>
          <w:color w:val="000000"/>
          <w:sz w:val="22"/>
          <w:szCs w:val="22"/>
          <w:lang w:eastAsia="en-GB"/>
        </w:rPr>
        <w:t>ual pastoral care of every student, including young carers</w:t>
      </w:r>
      <w:r>
        <w:rPr>
          <w:rFonts w:eastAsiaTheme="minorEastAsia" w:cstheme="minorHAnsi"/>
          <w:color w:val="000000"/>
          <w:sz w:val="22"/>
          <w:szCs w:val="22"/>
          <w:lang w:eastAsia="en-GB"/>
        </w:rPr>
        <w:t xml:space="preserve"> is at</w:t>
      </w:r>
      <w:r w:rsidR="00861D4D">
        <w:rPr>
          <w:rFonts w:eastAsiaTheme="minorEastAsia" w:cstheme="minorHAnsi"/>
          <w:color w:val="000000"/>
          <w:sz w:val="22"/>
          <w:szCs w:val="22"/>
          <w:lang w:eastAsia="en-GB"/>
        </w:rPr>
        <w:t xml:space="preserve"> the heart of our </w:t>
      </w:r>
      <w:proofErr w:type="gramStart"/>
      <w:r w:rsidR="00861D4D">
        <w:rPr>
          <w:rFonts w:eastAsiaTheme="minorEastAsia" w:cstheme="minorHAnsi"/>
          <w:color w:val="000000"/>
          <w:sz w:val="22"/>
          <w:szCs w:val="22"/>
          <w:lang w:eastAsia="en-GB"/>
        </w:rPr>
        <w:t>C</w:t>
      </w:r>
      <w:r>
        <w:rPr>
          <w:rFonts w:eastAsiaTheme="minorEastAsia" w:cstheme="minorHAnsi"/>
          <w:color w:val="000000"/>
          <w:sz w:val="22"/>
          <w:szCs w:val="22"/>
          <w:lang w:eastAsia="en-GB"/>
        </w:rPr>
        <w:t>ollege</w:t>
      </w:r>
      <w:proofErr w:type="gramEnd"/>
      <w:r w:rsidRPr="00680B9E">
        <w:rPr>
          <w:rFonts w:eastAsiaTheme="minorEastAsia" w:cstheme="minorHAnsi"/>
          <w:color w:val="000000"/>
          <w:sz w:val="22"/>
          <w:szCs w:val="22"/>
          <w:lang w:eastAsia="en-GB"/>
        </w:rPr>
        <w:t>. It encompasses academic progress, an appropriate curriculum</w:t>
      </w:r>
      <w:r w:rsidR="00861D4D">
        <w:rPr>
          <w:rFonts w:eastAsiaTheme="minorEastAsia" w:cstheme="minorHAnsi"/>
          <w:color w:val="000000"/>
          <w:sz w:val="22"/>
          <w:szCs w:val="22"/>
          <w:lang w:eastAsia="en-GB"/>
        </w:rPr>
        <w:t>, enrichment opportunities,</w:t>
      </w:r>
      <w:r w:rsidRPr="00680B9E">
        <w:rPr>
          <w:rFonts w:eastAsiaTheme="minorEastAsia" w:cstheme="minorHAnsi"/>
          <w:color w:val="000000"/>
          <w:sz w:val="22"/>
          <w:szCs w:val="22"/>
          <w:lang w:eastAsia="en-GB"/>
        </w:rPr>
        <w:t xml:space="preserve"> and additional guidance and support for all personal, </w:t>
      </w:r>
      <w:proofErr w:type="gramStart"/>
      <w:r w:rsidRPr="00680B9E">
        <w:rPr>
          <w:rFonts w:eastAsiaTheme="minorEastAsia" w:cstheme="minorHAnsi"/>
          <w:color w:val="000000"/>
          <w:sz w:val="22"/>
          <w:szCs w:val="22"/>
          <w:lang w:eastAsia="en-GB"/>
        </w:rPr>
        <w:t>social</w:t>
      </w:r>
      <w:proofErr w:type="gramEnd"/>
      <w:r w:rsidRPr="00680B9E">
        <w:rPr>
          <w:rFonts w:eastAsiaTheme="minorEastAsia" w:cstheme="minorHAnsi"/>
          <w:color w:val="000000"/>
          <w:sz w:val="22"/>
          <w:szCs w:val="22"/>
          <w:lang w:eastAsia="en-GB"/>
        </w:rPr>
        <w:t xml:space="preserve"> and emotional needs.</w:t>
      </w:r>
      <w:r w:rsidR="005C414D">
        <w:rPr>
          <w:rFonts w:eastAsiaTheme="minorEastAsia" w:cstheme="minorHAnsi"/>
          <w:color w:val="000000"/>
          <w:sz w:val="22"/>
          <w:szCs w:val="22"/>
          <w:lang w:eastAsia="en-GB"/>
        </w:rPr>
        <w:t xml:space="preserve"> </w:t>
      </w:r>
    </w:p>
    <w:p w14:paraId="571A8916" w14:textId="77777777" w:rsidR="00092AF4" w:rsidRDefault="00092AF4" w:rsidP="005C414D">
      <w:pPr>
        <w:autoSpaceDE w:val="0"/>
        <w:autoSpaceDN w:val="0"/>
        <w:adjustRightInd w:val="0"/>
        <w:rPr>
          <w:rFonts w:eastAsiaTheme="minorEastAsia" w:cstheme="minorHAnsi"/>
          <w:color w:val="000000"/>
          <w:sz w:val="22"/>
          <w:szCs w:val="22"/>
          <w:lang w:eastAsia="en-GB"/>
        </w:rPr>
      </w:pPr>
    </w:p>
    <w:p w14:paraId="423E1B2D" w14:textId="77777777" w:rsidR="00861D4D" w:rsidRDefault="007608DA" w:rsidP="007608DA">
      <w:pPr>
        <w:autoSpaceDE w:val="0"/>
        <w:autoSpaceDN w:val="0"/>
        <w:adjustRightInd w:val="0"/>
        <w:rPr>
          <w:rFonts w:eastAsiaTheme="minorEastAsia" w:cstheme="minorHAnsi"/>
          <w:color w:val="000000"/>
          <w:sz w:val="22"/>
          <w:szCs w:val="22"/>
          <w:lang w:eastAsia="en-GB"/>
        </w:rPr>
      </w:pPr>
      <w:r>
        <w:rPr>
          <w:rFonts w:eastAsiaTheme="minorEastAsia" w:cstheme="minorHAnsi"/>
          <w:color w:val="000000"/>
          <w:sz w:val="22"/>
          <w:szCs w:val="22"/>
          <w:lang w:eastAsia="en-GB"/>
        </w:rPr>
        <w:t>Young carers face specific challenges. According to ‘</w:t>
      </w:r>
      <w:r w:rsidRPr="007608DA">
        <w:rPr>
          <w:rFonts w:eastAsiaTheme="minorEastAsia" w:cstheme="minorHAnsi"/>
          <w:color w:val="000000"/>
          <w:sz w:val="22"/>
          <w:szCs w:val="22"/>
          <w:lang w:eastAsia="en-GB"/>
        </w:rPr>
        <w:t xml:space="preserve">Time to be Heard: A Call </w:t>
      </w:r>
      <w:r>
        <w:rPr>
          <w:rFonts w:eastAsiaTheme="minorEastAsia" w:cstheme="minorHAnsi"/>
          <w:color w:val="000000"/>
          <w:sz w:val="22"/>
          <w:szCs w:val="22"/>
          <w:lang w:eastAsia="en-GB"/>
        </w:rPr>
        <w:t>for Recognition and Support for Young Adult Carers’ (Alexander, C, 2014), young adult carers:</w:t>
      </w:r>
    </w:p>
    <w:p w14:paraId="63A56829" w14:textId="77777777" w:rsidR="007608DA" w:rsidRDefault="007608DA" w:rsidP="007608DA">
      <w:pPr>
        <w:autoSpaceDE w:val="0"/>
        <w:autoSpaceDN w:val="0"/>
        <w:adjustRightInd w:val="0"/>
        <w:rPr>
          <w:rFonts w:eastAsiaTheme="minorEastAsia" w:cstheme="minorHAnsi"/>
          <w:color w:val="000000"/>
          <w:sz w:val="22"/>
          <w:szCs w:val="22"/>
          <w:lang w:eastAsia="en-GB"/>
        </w:rPr>
      </w:pPr>
    </w:p>
    <w:p w14:paraId="5B99CC6D" w14:textId="77777777" w:rsidR="007608DA" w:rsidRPr="007608DA" w:rsidRDefault="007608DA" w:rsidP="007608DA">
      <w:pPr>
        <w:autoSpaceDE w:val="0"/>
        <w:autoSpaceDN w:val="0"/>
        <w:adjustRightInd w:val="0"/>
        <w:rPr>
          <w:rFonts w:eastAsiaTheme="minorEastAsia" w:cstheme="minorHAnsi"/>
          <w:color w:val="000000"/>
          <w:sz w:val="22"/>
          <w:szCs w:val="22"/>
          <w:lang w:eastAsia="en-GB"/>
        </w:rPr>
      </w:pPr>
      <w:r w:rsidRPr="007608DA">
        <w:rPr>
          <w:rFonts w:ascii="Segoe UI Symbol" w:eastAsiaTheme="minorEastAsia" w:hAnsi="Segoe UI Symbol" w:cs="Segoe UI Symbol"/>
          <w:color w:val="000000"/>
          <w:sz w:val="22"/>
          <w:szCs w:val="22"/>
          <w:lang w:eastAsia="en-GB"/>
        </w:rPr>
        <w:t>➜</w:t>
      </w:r>
      <w:r w:rsidRPr="007608DA">
        <w:rPr>
          <w:rFonts w:eastAsiaTheme="minorEastAsia" w:cstheme="minorHAnsi"/>
          <w:color w:val="000000"/>
          <w:sz w:val="22"/>
          <w:szCs w:val="22"/>
          <w:lang w:eastAsia="en-GB"/>
        </w:rPr>
        <w:t xml:space="preserve"> Miss or cut short an average of 48 school days a year because of their caring role.</w:t>
      </w:r>
    </w:p>
    <w:p w14:paraId="36446224" w14:textId="77777777" w:rsidR="007608DA" w:rsidRPr="007608DA" w:rsidRDefault="007608DA" w:rsidP="007608DA">
      <w:pPr>
        <w:autoSpaceDE w:val="0"/>
        <w:autoSpaceDN w:val="0"/>
        <w:adjustRightInd w:val="0"/>
        <w:rPr>
          <w:rFonts w:eastAsiaTheme="minorEastAsia" w:cstheme="minorHAnsi"/>
          <w:color w:val="000000"/>
          <w:sz w:val="22"/>
          <w:szCs w:val="22"/>
          <w:lang w:eastAsia="en-GB"/>
        </w:rPr>
      </w:pPr>
      <w:r w:rsidRPr="007608DA">
        <w:rPr>
          <w:rFonts w:ascii="Segoe UI Symbol" w:eastAsiaTheme="minorEastAsia" w:hAnsi="Segoe UI Symbol" w:cs="Segoe UI Symbol"/>
          <w:color w:val="000000"/>
          <w:sz w:val="22"/>
          <w:szCs w:val="22"/>
          <w:lang w:eastAsia="en-GB"/>
        </w:rPr>
        <w:t>➜</w:t>
      </w:r>
      <w:r w:rsidRPr="007608DA">
        <w:rPr>
          <w:rFonts w:eastAsiaTheme="minorEastAsia" w:cstheme="minorHAnsi"/>
          <w:color w:val="000000"/>
          <w:sz w:val="22"/>
          <w:szCs w:val="22"/>
          <w:lang w:eastAsia="en-GB"/>
        </w:rPr>
        <w:t xml:space="preserve"> Were four times more likely to drop out of college or university than students who were not young adult carers.</w:t>
      </w:r>
    </w:p>
    <w:p w14:paraId="7875D22C" w14:textId="77777777" w:rsidR="007608DA" w:rsidRPr="007608DA" w:rsidRDefault="007608DA" w:rsidP="007608DA">
      <w:pPr>
        <w:autoSpaceDE w:val="0"/>
        <w:autoSpaceDN w:val="0"/>
        <w:adjustRightInd w:val="0"/>
        <w:rPr>
          <w:rFonts w:eastAsiaTheme="minorEastAsia" w:cstheme="minorHAnsi"/>
          <w:color w:val="000000"/>
          <w:sz w:val="22"/>
          <w:szCs w:val="22"/>
          <w:lang w:eastAsia="en-GB"/>
        </w:rPr>
      </w:pPr>
      <w:r w:rsidRPr="007608DA">
        <w:rPr>
          <w:rFonts w:ascii="Segoe UI Symbol" w:eastAsiaTheme="minorEastAsia" w:hAnsi="Segoe UI Symbol" w:cs="Segoe UI Symbol"/>
          <w:color w:val="000000"/>
          <w:sz w:val="22"/>
          <w:szCs w:val="22"/>
          <w:lang w:eastAsia="en-GB"/>
        </w:rPr>
        <w:t>➜</w:t>
      </w:r>
      <w:r w:rsidRPr="007608DA">
        <w:rPr>
          <w:rFonts w:eastAsiaTheme="minorEastAsia" w:cstheme="minorHAnsi"/>
          <w:color w:val="000000"/>
          <w:sz w:val="22"/>
          <w:szCs w:val="22"/>
          <w:lang w:eastAsia="en-GB"/>
        </w:rPr>
        <w:t xml:space="preserve"> Have higher rates of poor mental and physical health than the average young person.</w:t>
      </w:r>
    </w:p>
    <w:p w14:paraId="5B0CCCAE" w14:textId="77777777" w:rsidR="007608DA" w:rsidRPr="007608DA" w:rsidRDefault="007608DA" w:rsidP="007608DA">
      <w:pPr>
        <w:autoSpaceDE w:val="0"/>
        <w:autoSpaceDN w:val="0"/>
        <w:adjustRightInd w:val="0"/>
        <w:rPr>
          <w:rFonts w:eastAsiaTheme="minorEastAsia" w:cstheme="minorHAnsi"/>
          <w:color w:val="000000"/>
          <w:sz w:val="22"/>
          <w:szCs w:val="22"/>
          <w:lang w:eastAsia="en-GB"/>
        </w:rPr>
      </w:pPr>
      <w:r w:rsidRPr="007608DA">
        <w:rPr>
          <w:rFonts w:ascii="Segoe UI Symbol" w:eastAsiaTheme="minorEastAsia" w:hAnsi="Segoe UI Symbol" w:cs="Segoe UI Symbol"/>
          <w:color w:val="000000"/>
          <w:sz w:val="22"/>
          <w:szCs w:val="22"/>
          <w:lang w:eastAsia="en-GB"/>
        </w:rPr>
        <w:t>➜</w:t>
      </w:r>
      <w:r w:rsidRPr="007608DA">
        <w:rPr>
          <w:rFonts w:eastAsiaTheme="minorEastAsia" w:cstheme="minorHAnsi"/>
          <w:color w:val="000000"/>
          <w:sz w:val="22"/>
          <w:szCs w:val="22"/>
          <w:lang w:eastAsia="en-GB"/>
        </w:rPr>
        <w:t xml:space="preserve"> Rarely receive the assessments they </w:t>
      </w:r>
      <w:r>
        <w:rPr>
          <w:rFonts w:eastAsiaTheme="minorEastAsia" w:cstheme="minorHAnsi"/>
          <w:color w:val="000000"/>
          <w:sz w:val="22"/>
          <w:szCs w:val="22"/>
          <w:lang w:eastAsia="en-GB"/>
        </w:rPr>
        <w:t xml:space="preserve">are entitled to, with only 22% </w:t>
      </w:r>
      <w:r w:rsidRPr="007608DA">
        <w:rPr>
          <w:rFonts w:eastAsiaTheme="minorEastAsia" w:cstheme="minorHAnsi"/>
          <w:color w:val="000000"/>
          <w:sz w:val="22"/>
          <w:szCs w:val="22"/>
          <w:lang w:eastAsia="en-GB"/>
        </w:rPr>
        <w:t>of those surveyed receiving a formal assessment of their needs by the local authority.</w:t>
      </w:r>
    </w:p>
    <w:p w14:paraId="1515223B" w14:textId="77777777" w:rsidR="007608DA" w:rsidRDefault="007608DA" w:rsidP="005C414D">
      <w:pPr>
        <w:autoSpaceDE w:val="0"/>
        <w:autoSpaceDN w:val="0"/>
        <w:adjustRightInd w:val="0"/>
        <w:rPr>
          <w:rFonts w:eastAsiaTheme="minorEastAsia" w:cstheme="minorHAnsi"/>
          <w:color w:val="000000"/>
          <w:sz w:val="22"/>
          <w:szCs w:val="22"/>
          <w:lang w:eastAsia="en-GB"/>
        </w:rPr>
      </w:pPr>
      <w:r w:rsidRPr="007608DA">
        <w:rPr>
          <w:rFonts w:ascii="Segoe UI Symbol" w:eastAsiaTheme="minorEastAsia" w:hAnsi="Segoe UI Symbol" w:cs="Segoe UI Symbol"/>
          <w:color w:val="000000"/>
          <w:sz w:val="22"/>
          <w:szCs w:val="22"/>
          <w:lang w:eastAsia="en-GB"/>
        </w:rPr>
        <w:t>➜</w:t>
      </w:r>
      <w:r w:rsidRPr="007608DA">
        <w:rPr>
          <w:rFonts w:eastAsiaTheme="minorEastAsia" w:cstheme="minorHAnsi"/>
          <w:color w:val="000000"/>
          <w:sz w:val="22"/>
          <w:szCs w:val="22"/>
          <w:lang w:eastAsia="en-GB"/>
        </w:rPr>
        <w:t xml:space="preserve"> Experience high rates of bullying – one quarter reported bullying and abuse in school because they were a </w:t>
      </w:r>
      <w:proofErr w:type="spellStart"/>
      <w:r w:rsidRPr="007608DA">
        <w:rPr>
          <w:rFonts w:eastAsiaTheme="minorEastAsia" w:cstheme="minorHAnsi"/>
          <w:color w:val="000000"/>
          <w:sz w:val="22"/>
          <w:szCs w:val="22"/>
          <w:lang w:eastAsia="en-GB"/>
        </w:rPr>
        <w:t>carer</w:t>
      </w:r>
      <w:proofErr w:type="spellEnd"/>
      <w:r>
        <w:rPr>
          <w:rFonts w:eastAsiaTheme="minorEastAsia" w:cstheme="minorHAnsi"/>
          <w:color w:val="000000"/>
          <w:sz w:val="22"/>
          <w:szCs w:val="22"/>
          <w:lang w:eastAsia="en-GB"/>
        </w:rPr>
        <w:t>.</w:t>
      </w:r>
    </w:p>
    <w:p w14:paraId="66CEDDF0" w14:textId="77777777" w:rsidR="007608DA" w:rsidRDefault="007608DA" w:rsidP="005C414D">
      <w:pPr>
        <w:autoSpaceDE w:val="0"/>
        <w:autoSpaceDN w:val="0"/>
        <w:adjustRightInd w:val="0"/>
        <w:rPr>
          <w:rFonts w:eastAsiaTheme="minorEastAsia" w:cstheme="minorHAnsi"/>
          <w:color w:val="000000"/>
          <w:sz w:val="22"/>
          <w:szCs w:val="22"/>
          <w:lang w:eastAsia="en-GB"/>
        </w:rPr>
      </w:pPr>
    </w:p>
    <w:p w14:paraId="29253C58" w14:textId="77777777" w:rsidR="00861D4D" w:rsidRPr="00861D4D" w:rsidRDefault="00861D4D" w:rsidP="005C414D">
      <w:pPr>
        <w:autoSpaceDE w:val="0"/>
        <w:autoSpaceDN w:val="0"/>
        <w:adjustRightInd w:val="0"/>
        <w:rPr>
          <w:rFonts w:eastAsiaTheme="minorEastAsia" w:cstheme="minorHAnsi"/>
          <w:color w:val="000000"/>
          <w:sz w:val="22"/>
          <w:szCs w:val="22"/>
          <w:lang w:eastAsia="en-GB"/>
        </w:rPr>
      </w:pPr>
      <w:r>
        <w:rPr>
          <w:sz w:val="22"/>
          <w:szCs w:val="22"/>
        </w:rPr>
        <w:t>In our Catholic College</w:t>
      </w:r>
      <w:r w:rsidRPr="00861D4D">
        <w:rPr>
          <w:sz w:val="22"/>
          <w:szCs w:val="22"/>
        </w:rPr>
        <w:t xml:space="preserve"> community</w:t>
      </w:r>
      <w:r>
        <w:rPr>
          <w:sz w:val="22"/>
          <w:szCs w:val="22"/>
        </w:rPr>
        <w:t>,</w:t>
      </w:r>
      <w:r w:rsidRPr="00861D4D">
        <w:rPr>
          <w:sz w:val="22"/>
          <w:szCs w:val="22"/>
        </w:rPr>
        <w:t xml:space="preserve"> responsibility is entrusted to </w:t>
      </w:r>
      <w:r>
        <w:rPr>
          <w:sz w:val="22"/>
          <w:szCs w:val="22"/>
        </w:rPr>
        <w:t xml:space="preserve">all members (students, </w:t>
      </w:r>
      <w:proofErr w:type="gramStart"/>
      <w:r>
        <w:rPr>
          <w:sz w:val="22"/>
          <w:szCs w:val="22"/>
        </w:rPr>
        <w:t>parents</w:t>
      </w:r>
      <w:proofErr w:type="gramEnd"/>
      <w:r>
        <w:rPr>
          <w:sz w:val="22"/>
          <w:szCs w:val="22"/>
        </w:rPr>
        <w:t xml:space="preserve"> and staff) </w:t>
      </w:r>
      <w:r w:rsidRPr="00861D4D">
        <w:rPr>
          <w:sz w:val="22"/>
          <w:szCs w:val="22"/>
        </w:rPr>
        <w:t xml:space="preserve">to contribute to one another’s growth and journey towards wholeness. </w:t>
      </w:r>
      <w:r>
        <w:rPr>
          <w:sz w:val="22"/>
          <w:szCs w:val="22"/>
        </w:rPr>
        <w:t>Pastoral c</w:t>
      </w:r>
      <w:r w:rsidRPr="00861D4D">
        <w:rPr>
          <w:sz w:val="22"/>
          <w:szCs w:val="22"/>
        </w:rPr>
        <w:t xml:space="preserve">are endeavours to provide to all the experience of </w:t>
      </w:r>
      <w:proofErr w:type="gramStart"/>
      <w:r w:rsidRPr="00861D4D">
        <w:rPr>
          <w:sz w:val="22"/>
          <w:szCs w:val="22"/>
        </w:rPr>
        <w:t>high quality</w:t>
      </w:r>
      <w:proofErr w:type="gramEnd"/>
      <w:r w:rsidRPr="00861D4D">
        <w:rPr>
          <w:sz w:val="22"/>
          <w:szCs w:val="22"/>
        </w:rPr>
        <w:t xml:space="preserve"> interpersonal relationships of care and support. Thus, each member is both a provider and recipient of Pastoral Care.</w:t>
      </w:r>
    </w:p>
    <w:p w14:paraId="1488D4FD" w14:textId="77777777" w:rsidR="00861D4D" w:rsidRDefault="00861D4D" w:rsidP="00680B9E">
      <w:pPr>
        <w:autoSpaceDE w:val="0"/>
        <w:autoSpaceDN w:val="0"/>
        <w:adjustRightInd w:val="0"/>
        <w:ind w:left="357"/>
        <w:rPr>
          <w:rFonts w:eastAsiaTheme="minorEastAsia" w:cstheme="minorHAnsi"/>
          <w:color w:val="000000"/>
          <w:sz w:val="22"/>
          <w:szCs w:val="22"/>
          <w:lang w:eastAsia="en-GB"/>
        </w:rPr>
      </w:pPr>
    </w:p>
    <w:p w14:paraId="605F994B" w14:textId="77777777" w:rsidR="00861D4D" w:rsidRDefault="00861D4D" w:rsidP="00680B9E">
      <w:pPr>
        <w:autoSpaceDE w:val="0"/>
        <w:autoSpaceDN w:val="0"/>
        <w:adjustRightInd w:val="0"/>
        <w:ind w:left="357"/>
        <w:rPr>
          <w:rFonts w:eastAsiaTheme="minorEastAsia" w:cstheme="minorHAnsi"/>
          <w:color w:val="000000"/>
          <w:sz w:val="22"/>
          <w:szCs w:val="22"/>
          <w:lang w:eastAsia="en-GB"/>
        </w:rPr>
      </w:pPr>
      <w:r>
        <w:rPr>
          <w:rFonts w:eastAsiaTheme="minorEastAsia" w:cstheme="minorHAnsi"/>
          <w:color w:val="000000"/>
          <w:sz w:val="22"/>
          <w:szCs w:val="22"/>
          <w:lang w:eastAsia="en-GB"/>
        </w:rPr>
        <w:t>This policy</w:t>
      </w:r>
      <w:r w:rsidR="00263EAA">
        <w:rPr>
          <w:rFonts w:eastAsiaTheme="minorEastAsia" w:cstheme="minorHAnsi"/>
          <w:color w:val="000000"/>
          <w:sz w:val="22"/>
          <w:szCs w:val="22"/>
          <w:lang w:eastAsia="en-GB"/>
        </w:rPr>
        <w:t xml:space="preserve"> specifically</w:t>
      </w:r>
      <w:r>
        <w:rPr>
          <w:rFonts w:eastAsiaTheme="minorEastAsia" w:cstheme="minorHAnsi"/>
          <w:color w:val="000000"/>
          <w:sz w:val="22"/>
          <w:szCs w:val="22"/>
          <w:lang w:eastAsia="en-GB"/>
        </w:rPr>
        <w:t xml:space="preserve">: </w:t>
      </w:r>
    </w:p>
    <w:p w14:paraId="4E88B29A" w14:textId="77777777" w:rsidR="00861D4D" w:rsidRPr="00680B9E" w:rsidRDefault="00861D4D" w:rsidP="00680B9E">
      <w:pPr>
        <w:autoSpaceDE w:val="0"/>
        <w:autoSpaceDN w:val="0"/>
        <w:adjustRightInd w:val="0"/>
        <w:ind w:left="357"/>
        <w:rPr>
          <w:rFonts w:eastAsiaTheme="minorEastAsia" w:cstheme="minorHAnsi"/>
          <w:color w:val="000000"/>
          <w:sz w:val="22"/>
          <w:szCs w:val="22"/>
          <w:lang w:eastAsia="en-GB"/>
        </w:rPr>
      </w:pPr>
    </w:p>
    <w:p w14:paraId="6D38AE69" w14:textId="77777777" w:rsidR="00861D4D" w:rsidRDefault="007608DA" w:rsidP="00263EAA">
      <w:pPr>
        <w:pStyle w:val="ListParagraph"/>
        <w:numPr>
          <w:ilvl w:val="0"/>
          <w:numId w:val="12"/>
        </w:numPr>
        <w:spacing w:line="276" w:lineRule="auto"/>
        <w:rPr>
          <w:rFonts w:eastAsiaTheme="minorEastAsia" w:cstheme="minorHAnsi"/>
          <w:color w:val="000000"/>
          <w:sz w:val="22"/>
          <w:szCs w:val="22"/>
          <w:lang w:eastAsia="en-GB"/>
        </w:rPr>
      </w:pPr>
      <w:r>
        <w:rPr>
          <w:rFonts w:eastAsiaTheme="minorEastAsia" w:cstheme="minorHAnsi"/>
          <w:color w:val="000000"/>
          <w:sz w:val="22"/>
          <w:szCs w:val="22"/>
          <w:lang w:eastAsia="en-GB"/>
        </w:rPr>
        <w:t>Describes how young carers will be identified and supported by the college.</w:t>
      </w:r>
      <w:r w:rsidR="00861D4D">
        <w:rPr>
          <w:rFonts w:eastAsiaTheme="minorEastAsia" w:cstheme="minorHAnsi"/>
          <w:color w:val="000000"/>
          <w:sz w:val="22"/>
          <w:szCs w:val="22"/>
          <w:lang w:eastAsia="en-GB"/>
        </w:rPr>
        <w:t xml:space="preserve"> </w:t>
      </w:r>
    </w:p>
    <w:p w14:paraId="3287E4A3" w14:textId="77777777" w:rsidR="00263EAA" w:rsidRDefault="00263EAA" w:rsidP="00263EAA">
      <w:pPr>
        <w:pStyle w:val="ListParagraph"/>
        <w:spacing w:line="276" w:lineRule="auto"/>
        <w:rPr>
          <w:rFonts w:eastAsiaTheme="minorEastAsia" w:cstheme="minorHAnsi"/>
          <w:color w:val="000000"/>
          <w:sz w:val="22"/>
          <w:szCs w:val="22"/>
          <w:lang w:eastAsia="en-GB"/>
        </w:rPr>
      </w:pPr>
    </w:p>
    <w:p w14:paraId="225B09AC" w14:textId="77777777" w:rsidR="00287428" w:rsidRDefault="00287428" w:rsidP="00263EAA">
      <w:pPr>
        <w:pStyle w:val="ListParagraph"/>
        <w:spacing w:line="276" w:lineRule="auto"/>
        <w:rPr>
          <w:rFonts w:eastAsiaTheme="minorEastAsia" w:cstheme="minorHAnsi"/>
          <w:color w:val="000000"/>
          <w:sz w:val="22"/>
          <w:szCs w:val="22"/>
          <w:lang w:eastAsia="en-GB"/>
        </w:rPr>
      </w:pPr>
    </w:p>
    <w:p w14:paraId="198ED7C4" w14:textId="77777777" w:rsidR="00763792" w:rsidRPr="00287428" w:rsidRDefault="0009625E" w:rsidP="00EE343A">
      <w:pPr>
        <w:pStyle w:val="Heading1"/>
        <w:pBdr>
          <w:bottom w:val="single" w:sz="4" w:space="0" w:color="auto"/>
        </w:pBdr>
        <w:rPr>
          <w:rFonts w:eastAsiaTheme="minorEastAsia"/>
          <w:b/>
          <w:color w:val="7030A0"/>
          <w:sz w:val="44"/>
          <w:szCs w:val="44"/>
          <w:lang w:eastAsia="en-GB"/>
        </w:rPr>
      </w:pPr>
      <w:bookmarkStart w:id="3" w:name="_Toc164674673"/>
      <w:r w:rsidRPr="00287428">
        <w:rPr>
          <w:rFonts w:eastAsiaTheme="minorEastAsia"/>
          <w:b/>
          <w:color w:val="7030A0"/>
          <w:sz w:val="44"/>
          <w:szCs w:val="44"/>
          <w:lang w:eastAsia="en-GB"/>
        </w:rPr>
        <w:t xml:space="preserve">4.0 </w:t>
      </w:r>
      <w:r w:rsidR="00263EAA" w:rsidRPr="00287428">
        <w:rPr>
          <w:rFonts w:eastAsiaTheme="minorEastAsia"/>
          <w:b/>
          <w:color w:val="7030A0"/>
          <w:sz w:val="44"/>
          <w:szCs w:val="44"/>
          <w:lang w:eastAsia="en-GB"/>
        </w:rPr>
        <w:t>Support for young carers</w:t>
      </w:r>
      <w:bookmarkEnd w:id="3"/>
    </w:p>
    <w:p w14:paraId="17F82A3C" w14:textId="77777777" w:rsidR="00763792" w:rsidRPr="00BD2AEA" w:rsidRDefault="00763792" w:rsidP="00763792">
      <w:pPr>
        <w:pStyle w:val="ListParagraph"/>
        <w:autoSpaceDE w:val="0"/>
        <w:autoSpaceDN w:val="0"/>
        <w:adjustRightInd w:val="0"/>
        <w:ind w:left="360"/>
        <w:rPr>
          <w:rFonts w:eastAsiaTheme="minorEastAsia" w:cstheme="minorHAnsi"/>
          <w:sz w:val="22"/>
          <w:szCs w:val="22"/>
          <w:lang w:eastAsia="en-GB"/>
        </w:rPr>
      </w:pPr>
    </w:p>
    <w:p w14:paraId="267903D5" w14:textId="77777777" w:rsidR="00775C63" w:rsidRDefault="005A37AE" w:rsidP="00775C63">
      <w:pPr>
        <w:autoSpaceDE w:val="0"/>
        <w:autoSpaceDN w:val="0"/>
        <w:adjustRightInd w:val="0"/>
        <w:rPr>
          <w:rFonts w:eastAsiaTheme="minorEastAsia" w:cstheme="minorHAnsi"/>
          <w:sz w:val="22"/>
          <w:szCs w:val="22"/>
          <w:lang w:eastAsia="en-GB"/>
        </w:rPr>
      </w:pPr>
      <w:r>
        <w:rPr>
          <w:rFonts w:eastAsiaTheme="minorEastAsia" w:cstheme="minorHAnsi"/>
          <w:sz w:val="22"/>
          <w:szCs w:val="22"/>
          <w:lang w:eastAsia="en-GB"/>
        </w:rPr>
        <w:t>The college will:</w:t>
      </w:r>
    </w:p>
    <w:p w14:paraId="0B94D986" w14:textId="77777777" w:rsidR="005A37AE" w:rsidRPr="00775C63" w:rsidRDefault="005A37AE" w:rsidP="00775C63">
      <w:pPr>
        <w:autoSpaceDE w:val="0"/>
        <w:autoSpaceDN w:val="0"/>
        <w:adjustRightInd w:val="0"/>
        <w:rPr>
          <w:rFonts w:eastAsiaTheme="minorEastAsia" w:cstheme="minorHAnsi"/>
          <w:sz w:val="22"/>
          <w:szCs w:val="22"/>
          <w:lang w:eastAsia="en-GB"/>
        </w:rPr>
      </w:pPr>
    </w:p>
    <w:p w14:paraId="6869A6AB" w14:textId="77777777" w:rsidR="005A37AE" w:rsidRDefault="005A37AE" w:rsidP="005A37AE">
      <w:pPr>
        <w:numPr>
          <w:ilvl w:val="0"/>
          <w:numId w:val="18"/>
        </w:numPr>
        <w:rPr>
          <w:rFonts w:cstheme="minorHAnsi"/>
          <w:sz w:val="22"/>
          <w:szCs w:val="22"/>
        </w:rPr>
      </w:pPr>
      <w:r w:rsidRPr="0003202D">
        <w:rPr>
          <w:rFonts w:cstheme="minorHAnsi"/>
          <w:sz w:val="22"/>
          <w:szCs w:val="22"/>
        </w:rPr>
        <w:t>I</w:t>
      </w:r>
      <w:r>
        <w:rPr>
          <w:rFonts w:cstheme="minorHAnsi"/>
          <w:sz w:val="22"/>
          <w:szCs w:val="22"/>
        </w:rPr>
        <w:t>dentify</w:t>
      </w:r>
      <w:r w:rsidRPr="0003202D">
        <w:rPr>
          <w:rFonts w:cstheme="minorHAnsi"/>
          <w:sz w:val="22"/>
          <w:szCs w:val="22"/>
        </w:rPr>
        <w:t xml:space="preserve"> carers through </w:t>
      </w:r>
      <w:proofErr w:type="gramStart"/>
      <w:r w:rsidRPr="0003202D">
        <w:rPr>
          <w:rFonts w:cstheme="minorHAnsi"/>
          <w:sz w:val="22"/>
          <w:szCs w:val="22"/>
        </w:rPr>
        <w:t>a number of</w:t>
      </w:r>
      <w:proofErr w:type="gramEnd"/>
      <w:r w:rsidRPr="0003202D">
        <w:rPr>
          <w:rFonts w:cstheme="minorHAnsi"/>
          <w:sz w:val="22"/>
          <w:szCs w:val="22"/>
        </w:rPr>
        <w:t xml:space="preserve"> meth</w:t>
      </w:r>
      <w:r w:rsidR="00357516">
        <w:rPr>
          <w:rFonts w:cstheme="minorHAnsi"/>
          <w:sz w:val="22"/>
          <w:szCs w:val="22"/>
        </w:rPr>
        <w:t>ods, including admissions forms, liaison with schools,</w:t>
      </w:r>
      <w:r w:rsidRPr="0003202D">
        <w:rPr>
          <w:rFonts w:cstheme="minorHAnsi"/>
          <w:sz w:val="22"/>
          <w:szCs w:val="22"/>
        </w:rPr>
        <w:t xml:space="preserve"> </w:t>
      </w:r>
      <w:r w:rsidR="005C414D">
        <w:rPr>
          <w:rFonts w:cstheme="minorHAnsi"/>
          <w:sz w:val="22"/>
          <w:szCs w:val="22"/>
        </w:rPr>
        <w:t xml:space="preserve">parishes, </w:t>
      </w:r>
      <w:r w:rsidRPr="0003202D">
        <w:rPr>
          <w:rFonts w:cstheme="minorHAnsi"/>
          <w:sz w:val="22"/>
          <w:szCs w:val="22"/>
        </w:rPr>
        <w:t>contact with parents</w:t>
      </w:r>
      <w:r w:rsidR="005C414D">
        <w:rPr>
          <w:rFonts w:cstheme="minorHAnsi"/>
          <w:sz w:val="22"/>
          <w:szCs w:val="22"/>
        </w:rPr>
        <w:t>/guardians</w:t>
      </w:r>
      <w:r w:rsidRPr="0003202D">
        <w:rPr>
          <w:rFonts w:cstheme="minorHAnsi"/>
          <w:sz w:val="22"/>
          <w:szCs w:val="22"/>
        </w:rPr>
        <w:t xml:space="preserve"> and</w:t>
      </w:r>
      <w:r w:rsidR="005C414D">
        <w:rPr>
          <w:rFonts w:cstheme="minorHAnsi"/>
          <w:sz w:val="22"/>
          <w:szCs w:val="22"/>
        </w:rPr>
        <w:t xml:space="preserve"> targeted resources/events for</w:t>
      </w:r>
      <w:r w:rsidRPr="0003202D">
        <w:rPr>
          <w:rFonts w:cstheme="minorHAnsi"/>
          <w:sz w:val="22"/>
          <w:szCs w:val="22"/>
        </w:rPr>
        <w:t xml:space="preserve"> learners that encourage self-identification.</w:t>
      </w:r>
    </w:p>
    <w:p w14:paraId="382BE8C8" w14:textId="77777777" w:rsidR="005C414D" w:rsidRPr="0003202D" w:rsidRDefault="005C414D" w:rsidP="005A37AE">
      <w:pPr>
        <w:numPr>
          <w:ilvl w:val="0"/>
          <w:numId w:val="18"/>
        </w:numPr>
        <w:rPr>
          <w:rFonts w:cstheme="minorHAnsi"/>
          <w:sz w:val="22"/>
          <w:szCs w:val="22"/>
        </w:rPr>
      </w:pPr>
      <w:r>
        <w:rPr>
          <w:rFonts w:cstheme="minorHAnsi"/>
          <w:sz w:val="22"/>
          <w:szCs w:val="22"/>
        </w:rPr>
        <w:t>Ask young carers to complete an Induction Questionnaire (and crisis plan) to understand how best to meet the young carers’ needs.</w:t>
      </w:r>
    </w:p>
    <w:p w14:paraId="078E0166" w14:textId="77777777" w:rsidR="005A37AE" w:rsidRPr="0003202D" w:rsidRDefault="005C414D" w:rsidP="005A37AE">
      <w:pPr>
        <w:numPr>
          <w:ilvl w:val="0"/>
          <w:numId w:val="18"/>
        </w:numPr>
        <w:rPr>
          <w:rFonts w:cstheme="minorHAnsi"/>
          <w:sz w:val="22"/>
          <w:szCs w:val="22"/>
        </w:rPr>
      </w:pPr>
      <w:r>
        <w:rPr>
          <w:rFonts w:cstheme="minorHAnsi"/>
          <w:sz w:val="22"/>
          <w:szCs w:val="22"/>
        </w:rPr>
        <w:t>Respect</w:t>
      </w:r>
      <w:r w:rsidR="005A37AE" w:rsidRPr="0003202D">
        <w:rPr>
          <w:rFonts w:cstheme="minorHAnsi"/>
          <w:sz w:val="22"/>
          <w:szCs w:val="22"/>
        </w:rPr>
        <w:t xml:space="preserve"> young carers’ right to privacy and will only share information with people who need to know.</w:t>
      </w:r>
    </w:p>
    <w:p w14:paraId="6DD85721" w14:textId="77777777" w:rsidR="005A37AE" w:rsidRPr="0003202D" w:rsidRDefault="005C414D" w:rsidP="005A37AE">
      <w:pPr>
        <w:numPr>
          <w:ilvl w:val="0"/>
          <w:numId w:val="18"/>
        </w:numPr>
        <w:rPr>
          <w:rFonts w:cstheme="minorHAnsi"/>
          <w:sz w:val="22"/>
          <w:szCs w:val="22"/>
        </w:rPr>
      </w:pPr>
      <w:r>
        <w:rPr>
          <w:rFonts w:cstheme="minorHAnsi"/>
          <w:sz w:val="22"/>
          <w:szCs w:val="22"/>
        </w:rPr>
        <w:t>Recognise</w:t>
      </w:r>
      <w:r w:rsidR="005A37AE" w:rsidRPr="0003202D">
        <w:rPr>
          <w:rFonts w:cstheme="minorHAnsi"/>
          <w:sz w:val="22"/>
          <w:szCs w:val="22"/>
        </w:rPr>
        <w:t xml:space="preserve"> that care can be temporary, short term or long term.</w:t>
      </w:r>
    </w:p>
    <w:p w14:paraId="1F938C38" w14:textId="77777777" w:rsidR="005A37AE" w:rsidRDefault="005C414D" w:rsidP="005A37AE">
      <w:pPr>
        <w:numPr>
          <w:ilvl w:val="0"/>
          <w:numId w:val="18"/>
        </w:numPr>
        <w:rPr>
          <w:rFonts w:cstheme="minorHAnsi"/>
          <w:sz w:val="22"/>
          <w:szCs w:val="22"/>
        </w:rPr>
      </w:pPr>
      <w:r>
        <w:rPr>
          <w:rFonts w:cstheme="minorHAnsi"/>
          <w:sz w:val="22"/>
          <w:szCs w:val="22"/>
        </w:rPr>
        <w:t>Inform staff</w:t>
      </w:r>
      <w:r w:rsidR="005A37AE" w:rsidRPr="0003202D">
        <w:rPr>
          <w:rFonts w:cstheme="minorHAnsi"/>
          <w:sz w:val="22"/>
          <w:szCs w:val="22"/>
        </w:rPr>
        <w:t xml:space="preserve"> about young carers, where agreed with the carer, so that they can be supported and monitored appropriately.</w:t>
      </w:r>
    </w:p>
    <w:p w14:paraId="7A77044D" w14:textId="77777777" w:rsidR="005C414D" w:rsidRPr="0003202D" w:rsidRDefault="005C414D" w:rsidP="005A37AE">
      <w:pPr>
        <w:numPr>
          <w:ilvl w:val="0"/>
          <w:numId w:val="18"/>
        </w:numPr>
        <w:rPr>
          <w:rFonts w:cstheme="minorHAnsi"/>
          <w:sz w:val="22"/>
          <w:szCs w:val="22"/>
        </w:rPr>
      </w:pPr>
      <w:r>
        <w:rPr>
          <w:rFonts w:cstheme="minorHAnsi"/>
          <w:sz w:val="22"/>
          <w:szCs w:val="22"/>
        </w:rPr>
        <w:t>Train staff so they understand how best to support young carers.</w:t>
      </w:r>
    </w:p>
    <w:p w14:paraId="42ECF482" w14:textId="77777777" w:rsidR="005A37AE" w:rsidRPr="0003202D" w:rsidRDefault="005C414D" w:rsidP="005A37AE">
      <w:pPr>
        <w:numPr>
          <w:ilvl w:val="0"/>
          <w:numId w:val="18"/>
        </w:numPr>
        <w:rPr>
          <w:rFonts w:cstheme="minorHAnsi"/>
          <w:sz w:val="22"/>
          <w:szCs w:val="22"/>
        </w:rPr>
      </w:pPr>
      <w:r>
        <w:rPr>
          <w:rFonts w:cstheme="minorHAnsi"/>
          <w:sz w:val="22"/>
          <w:szCs w:val="22"/>
        </w:rPr>
        <w:t xml:space="preserve">Use pastoral and spiritual refection </w:t>
      </w:r>
      <w:r w:rsidR="005A37AE" w:rsidRPr="0003202D">
        <w:rPr>
          <w:rFonts w:cstheme="minorHAnsi"/>
          <w:sz w:val="22"/>
          <w:szCs w:val="22"/>
        </w:rPr>
        <w:t xml:space="preserve">to raise awareness of the challenges faced by young carers. </w:t>
      </w:r>
    </w:p>
    <w:p w14:paraId="176D06DB" w14:textId="77777777" w:rsidR="005C414D" w:rsidRDefault="005C414D" w:rsidP="005A37AE">
      <w:pPr>
        <w:numPr>
          <w:ilvl w:val="0"/>
          <w:numId w:val="18"/>
        </w:numPr>
        <w:rPr>
          <w:rFonts w:cstheme="minorHAnsi"/>
          <w:sz w:val="22"/>
          <w:szCs w:val="22"/>
        </w:rPr>
      </w:pPr>
      <w:r>
        <w:rPr>
          <w:rFonts w:cstheme="minorHAnsi"/>
          <w:sz w:val="22"/>
          <w:szCs w:val="22"/>
        </w:rPr>
        <w:t>Refer to the college’s counselling support, if appropriate.</w:t>
      </w:r>
    </w:p>
    <w:p w14:paraId="4CACBB0D" w14:textId="77777777" w:rsidR="005A37AE" w:rsidRPr="0003202D" w:rsidRDefault="005C414D" w:rsidP="005A37AE">
      <w:pPr>
        <w:numPr>
          <w:ilvl w:val="0"/>
          <w:numId w:val="18"/>
        </w:numPr>
        <w:rPr>
          <w:rFonts w:cstheme="minorHAnsi"/>
          <w:sz w:val="22"/>
          <w:szCs w:val="22"/>
        </w:rPr>
      </w:pPr>
      <w:r>
        <w:rPr>
          <w:rFonts w:cstheme="minorHAnsi"/>
          <w:sz w:val="22"/>
          <w:szCs w:val="22"/>
        </w:rPr>
        <w:t>Make</w:t>
      </w:r>
      <w:r w:rsidR="005A37AE" w:rsidRPr="0003202D">
        <w:rPr>
          <w:rFonts w:cstheme="minorHAnsi"/>
          <w:sz w:val="22"/>
          <w:szCs w:val="22"/>
        </w:rPr>
        <w:t xml:space="preserve"> connections with outside agencies.</w:t>
      </w:r>
    </w:p>
    <w:p w14:paraId="1990C41B" w14:textId="77777777" w:rsidR="005A37AE" w:rsidRPr="0003202D" w:rsidRDefault="005C414D" w:rsidP="005A37AE">
      <w:pPr>
        <w:numPr>
          <w:ilvl w:val="0"/>
          <w:numId w:val="18"/>
        </w:numPr>
        <w:rPr>
          <w:rFonts w:cstheme="minorHAnsi"/>
          <w:sz w:val="22"/>
          <w:szCs w:val="22"/>
        </w:rPr>
      </w:pPr>
      <w:r>
        <w:rPr>
          <w:rFonts w:cstheme="minorHAnsi"/>
          <w:sz w:val="22"/>
          <w:szCs w:val="22"/>
        </w:rPr>
        <w:t>Put</w:t>
      </w:r>
      <w:r w:rsidR="005A37AE" w:rsidRPr="0003202D">
        <w:rPr>
          <w:rFonts w:cstheme="minorHAnsi"/>
          <w:sz w:val="22"/>
          <w:szCs w:val="22"/>
        </w:rPr>
        <w:t xml:space="preserve"> young carers in touch with the local Young Carers Service. We can also put families in touch with other support services.</w:t>
      </w:r>
    </w:p>
    <w:p w14:paraId="61C0063D" w14:textId="77777777" w:rsidR="005A37AE" w:rsidRPr="0003202D" w:rsidRDefault="005C414D" w:rsidP="005A37AE">
      <w:pPr>
        <w:numPr>
          <w:ilvl w:val="0"/>
          <w:numId w:val="18"/>
        </w:numPr>
        <w:rPr>
          <w:rFonts w:cstheme="minorHAnsi"/>
          <w:sz w:val="22"/>
          <w:szCs w:val="22"/>
        </w:rPr>
      </w:pPr>
      <w:r>
        <w:rPr>
          <w:rFonts w:cstheme="minorHAnsi"/>
          <w:sz w:val="22"/>
          <w:szCs w:val="22"/>
        </w:rPr>
        <w:t>Comply</w:t>
      </w:r>
      <w:r w:rsidR="005A37AE" w:rsidRPr="0003202D">
        <w:rPr>
          <w:rFonts w:cstheme="minorHAnsi"/>
          <w:sz w:val="22"/>
          <w:szCs w:val="22"/>
        </w:rPr>
        <w:t xml:space="preserve"> with the Disability Discrimination Act by offering disabled parents support to get their children into school.</w:t>
      </w:r>
    </w:p>
    <w:p w14:paraId="1EBC4879" w14:textId="77777777" w:rsidR="005A37AE" w:rsidRPr="0003202D" w:rsidRDefault="005C414D" w:rsidP="005A37AE">
      <w:pPr>
        <w:numPr>
          <w:ilvl w:val="0"/>
          <w:numId w:val="18"/>
        </w:numPr>
        <w:rPr>
          <w:rFonts w:cstheme="minorHAnsi"/>
          <w:sz w:val="22"/>
          <w:szCs w:val="22"/>
        </w:rPr>
      </w:pPr>
      <w:r>
        <w:rPr>
          <w:rFonts w:cstheme="minorHAnsi"/>
          <w:sz w:val="22"/>
          <w:szCs w:val="22"/>
        </w:rPr>
        <w:t xml:space="preserve">Be </w:t>
      </w:r>
      <w:r w:rsidR="005A37AE" w:rsidRPr="0003202D">
        <w:rPr>
          <w:rFonts w:cstheme="minorHAnsi"/>
          <w:sz w:val="22"/>
          <w:szCs w:val="22"/>
        </w:rPr>
        <w:t xml:space="preserve">accessible to parents who have mobility and communication difficulties and involves them in parents’ evenings. </w:t>
      </w:r>
    </w:p>
    <w:p w14:paraId="38351C87" w14:textId="514EF803" w:rsidR="005A37AE" w:rsidRPr="005C414D" w:rsidRDefault="005C414D" w:rsidP="005C414D">
      <w:pPr>
        <w:numPr>
          <w:ilvl w:val="0"/>
          <w:numId w:val="18"/>
        </w:numPr>
        <w:rPr>
          <w:rFonts w:cstheme="minorHAnsi"/>
          <w:sz w:val="22"/>
          <w:szCs w:val="22"/>
        </w:rPr>
      </w:pPr>
      <w:r>
        <w:rPr>
          <w:rFonts w:cstheme="minorHAnsi"/>
          <w:sz w:val="22"/>
          <w:szCs w:val="22"/>
        </w:rPr>
        <w:t>Allow young carers to keep their mobile phones on</w:t>
      </w:r>
      <w:r w:rsidR="00092AF4">
        <w:rPr>
          <w:rFonts w:cstheme="minorHAnsi"/>
          <w:sz w:val="22"/>
          <w:szCs w:val="22"/>
        </w:rPr>
        <w:t>.</w:t>
      </w:r>
    </w:p>
    <w:p w14:paraId="68944753" w14:textId="77777777" w:rsidR="005A37AE" w:rsidRPr="0003202D" w:rsidRDefault="005C414D" w:rsidP="005A37AE">
      <w:pPr>
        <w:numPr>
          <w:ilvl w:val="0"/>
          <w:numId w:val="18"/>
        </w:numPr>
        <w:rPr>
          <w:rFonts w:cstheme="minorHAnsi"/>
          <w:sz w:val="22"/>
          <w:szCs w:val="22"/>
        </w:rPr>
      </w:pPr>
      <w:r>
        <w:rPr>
          <w:rFonts w:cstheme="minorHAnsi"/>
          <w:sz w:val="22"/>
          <w:szCs w:val="22"/>
        </w:rPr>
        <w:t xml:space="preserve">Evaluate </w:t>
      </w:r>
      <w:r w:rsidR="005A37AE" w:rsidRPr="0003202D">
        <w:rPr>
          <w:rFonts w:cstheme="minorHAnsi"/>
          <w:sz w:val="22"/>
          <w:szCs w:val="22"/>
        </w:rPr>
        <w:t xml:space="preserve">provision for young carers to help meet their needs. </w:t>
      </w:r>
    </w:p>
    <w:p w14:paraId="1B8124A7" w14:textId="3009E969" w:rsidR="005A37AE" w:rsidRDefault="005C414D" w:rsidP="005A37AE">
      <w:pPr>
        <w:numPr>
          <w:ilvl w:val="0"/>
          <w:numId w:val="18"/>
        </w:numPr>
        <w:rPr>
          <w:rFonts w:cstheme="minorHAnsi"/>
          <w:sz w:val="22"/>
          <w:szCs w:val="22"/>
        </w:rPr>
      </w:pPr>
      <w:r>
        <w:rPr>
          <w:rFonts w:cstheme="minorHAnsi"/>
          <w:sz w:val="22"/>
          <w:szCs w:val="22"/>
        </w:rPr>
        <w:t xml:space="preserve">Track and monitor </w:t>
      </w:r>
      <w:r w:rsidR="005A37AE" w:rsidRPr="0003202D">
        <w:rPr>
          <w:rFonts w:cstheme="minorHAnsi"/>
          <w:sz w:val="22"/>
          <w:szCs w:val="22"/>
        </w:rPr>
        <w:t>the progress and outcomes of carers.</w:t>
      </w:r>
    </w:p>
    <w:p w14:paraId="074C2183" w14:textId="0EAE5331" w:rsidR="00092AF4" w:rsidRDefault="00092AF4" w:rsidP="00092AF4">
      <w:pPr>
        <w:rPr>
          <w:rFonts w:cstheme="minorHAnsi"/>
          <w:sz w:val="22"/>
          <w:szCs w:val="22"/>
        </w:rPr>
      </w:pPr>
    </w:p>
    <w:p w14:paraId="50BA45E8" w14:textId="1518BD96" w:rsidR="00092AF4" w:rsidRDefault="00092AF4" w:rsidP="00092AF4">
      <w:pPr>
        <w:rPr>
          <w:rFonts w:cstheme="minorHAnsi"/>
          <w:sz w:val="22"/>
          <w:szCs w:val="22"/>
        </w:rPr>
      </w:pPr>
    </w:p>
    <w:p w14:paraId="712DD0F9" w14:textId="6776BD74" w:rsidR="00092AF4" w:rsidRPr="00092AF4" w:rsidRDefault="00092AF4" w:rsidP="00092AF4">
      <w:pPr>
        <w:rPr>
          <w:rFonts w:cstheme="minorHAnsi"/>
          <w:b/>
          <w:bCs/>
          <w:sz w:val="22"/>
          <w:szCs w:val="22"/>
        </w:rPr>
      </w:pPr>
      <w:r w:rsidRPr="00092AF4">
        <w:rPr>
          <w:rFonts w:cstheme="minorHAnsi"/>
          <w:b/>
          <w:bCs/>
          <w:sz w:val="22"/>
          <w:szCs w:val="22"/>
        </w:rPr>
        <w:t xml:space="preserve">And implement any other purposeful </w:t>
      </w:r>
      <w:r>
        <w:rPr>
          <w:rFonts w:cstheme="minorHAnsi"/>
          <w:b/>
          <w:bCs/>
          <w:sz w:val="22"/>
          <w:szCs w:val="22"/>
        </w:rPr>
        <w:t xml:space="preserve">bespoke </w:t>
      </w:r>
      <w:r w:rsidRPr="00092AF4">
        <w:rPr>
          <w:rFonts w:cstheme="minorHAnsi"/>
          <w:b/>
          <w:bCs/>
          <w:sz w:val="22"/>
          <w:szCs w:val="22"/>
        </w:rPr>
        <w:t xml:space="preserve">action which </w:t>
      </w:r>
      <w:r>
        <w:rPr>
          <w:rFonts w:cstheme="minorHAnsi"/>
          <w:b/>
          <w:bCs/>
          <w:sz w:val="22"/>
          <w:szCs w:val="22"/>
        </w:rPr>
        <w:t>that may be appropriate to a young carer.</w:t>
      </w:r>
    </w:p>
    <w:p w14:paraId="4467EAEB" w14:textId="77777777" w:rsidR="005A37AE" w:rsidRPr="0003202D" w:rsidRDefault="005A37AE" w:rsidP="005A37AE">
      <w:pPr>
        <w:ind w:left="360"/>
        <w:rPr>
          <w:rFonts w:cstheme="minorHAnsi"/>
          <w:sz w:val="22"/>
          <w:szCs w:val="22"/>
        </w:rPr>
      </w:pPr>
    </w:p>
    <w:p w14:paraId="61AC0173" w14:textId="77777777" w:rsidR="005A37AE" w:rsidRDefault="005A37AE" w:rsidP="005A37AE">
      <w:pPr>
        <w:rPr>
          <w:rFonts w:cstheme="minorHAnsi"/>
          <w:sz w:val="22"/>
          <w:szCs w:val="22"/>
        </w:rPr>
      </w:pPr>
    </w:p>
    <w:p w14:paraId="1EC08EF1" w14:textId="77777777" w:rsidR="00287428" w:rsidRPr="0003202D" w:rsidRDefault="00287428" w:rsidP="005A37AE">
      <w:pPr>
        <w:rPr>
          <w:rFonts w:cstheme="minorHAnsi"/>
          <w:sz w:val="22"/>
          <w:szCs w:val="22"/>
        </w:rPr>
      </w:pPr>
    </w:p>
    <w:p w14:paraId="5C38782F" w14:textId="77777777" w:rsidR="005773F4" w:rsidRDefault="005773F4" w:rsidP="00775C63">
      <w:pPr>
        <w:autoSpaceDE w:val="0"/>
        <w:autoSpaceDN w:val="0"/>
        <w:adjustRightInd w:val="0"/>
        <w:jc w:val="both"/>
        <w:rPr>
          <w:sz w:val="22"/>
          <w:szCs w:val="22"/>
        </w:rPr>
      </w:pPr>
    </w:p>
    <w:p w14:paraId="7D678B99" w14:textId="77777777" w:rsidR="005773F4" w:rsidRPr="00287428" w:rsidRDefault="005773F4" w:rsidP="005773F4">
      <w:pPr>
        <w:pStyle w:val="Heading1"/>
        <w:pBdr>
          <w:bottom w:val="single" w:sz="4" w:space="1" w:color="auto"/>
        </w:pBdr>
        <w:rPr>
          <w:rFonts w:asciiTheme="minorHAnsi" w:eastAsiaTheme="minorEastAsia" w:hAnsiTheme="minorHAnsi" w:cstheme="minorHAnsi"/>
          <w:b/>
          <w:color w:val="auto"/>
          <w:sz w:val="44"/>
          <w:szCs w:val="44"/>
          <w:lang w:eastAsia="en-GB"/>
        </w:rPr>
      </w:pPr>
      <w:bookmarkStart w:id="4" w:name="_Toc164674674"/>
      <w:r w:rsidRPr="00287428">
        <w:rPr>
          <w:rFonts w:eastAsiaTheme="minorEastAsia"/>
          <w:b/>
          <w:color w:val="7030A0"/>
          <w:sz w:val="44"/>
          <w:szCs w:val="44"/>
          <w:lang w:eastAsia="en-GB"/>
        </w:rPr>
        <w:t>5.0</w:t>
      </w:r>
      <w:r w:rsidR="00EE343A" w:rsidRPr="00287428">
        <w:rPr>
          <w:rFonts w:eastAsiaTheme="minorEastAsia"/>
          <w:b/>
          <w:color w:val="7030A0"/>
          <w:sz w:val="44"/>
          <w:szCs w:val="44"/>
          <w:lang w:eastAsia="en-GB"/>
        </w:rPr>
        <w:t xml:space="preserve"> Relevant legislation and guidance</w:t>
      </w:r>
      <w:bookmarkEnd w:id="4"/>
    </w:p>
    <w:p w14:paraId="08635556" w14:textId="77777777" w:rsidR="005773F4" w:rsidRDefault="005773F4" w:rsidP="00775C63">
      <w:pPr>
        <w:autoSpaceDE w:val="0"/>
        <w:autoSpaceDN w:val="0"/>
        <w:adjustRightInd w:val="0"/>
        <w:jc w:val="both"/>
        <w:rPr>
          <w:rFonts w:eastAsiaTheme="minorEastAsia" w:cstheme="minorHAnsi"/>
          <w:b/>
          <w:sz w:val="22"/>
          <w:szCs w:val="22"/>
          <w:lang w:eastAsia="en-GB"/>
        </w:rPr>
      </w:pPr>
    </w:p>
    <w:p w14:paraId="65CD7551" w14:textId="77777777" w:rsidR="00EE343A" w:rsidRPr="0003202D" w:rsidRDefault="00EE343A" w:rsidP="00EE343A">
      <w:pPr>
        <w:rPr>
          <w:rFonts w:cstheme="minorHAnsi"/>
          <w:b/>
          <w:sz w:val="22"/>
          <w:szCs w:val="22"/>
        </w:rPr>
      </w:pPr>
    </w:p>
    <w:p w14:paraId="161AA3A8" w14:textId="77777777" w:rsidR="00EE343A" w:rsidRPr="0003202D" w:rsidRDefault="00EE343A" w:rsidP="00EE343A">
      <w:pPr>
        <w:rPr>
          <w:rFonts w:cstheme="minorHAnsi"/>
          <w:color w:val="000000"/>
          <w:sz w:val="22"/>
          <w:szCs w:val="22"/>
        </w:rPr>
      </w:pPr>
      <w:r w:rsidRPr="0003202D">
        <w:rPr>
          <w:rFonts w:cstheme="minorHAnsi"/>
          <w:b/>
          <w:bCs/>
          <w:color w:val="000000"/>
          <w:sz w:val="22"/>
          <w:szCs w:val="22"/>
        </w:rPr>
        <w:t>UN Convention on the Rights of the Child Articles 28 and 29</w:t>
      </w:r>
    </w:p>
    <w:p w14:paraId="170527D8" w14:textId="77777777" w:rsidR="00EE343A" w:rsidRPr="0003202D" w:rsidRDefault="00EE343A" w:rsidP="00EE343A">
      <w:pPr>
        <w:rPr>
          <w:rFonts w:cstheme="minorHAnsi"/>
          <w:sz w:val="22"/>
          <w:szCs w:val="22"/>
        </w:rPr>
      </w:pPr>
      <w:r w:rsidRPr="0003202D">
        <w:rPr>
          <w:rFonts w:cstheme="minorHAnsi"/>
          <w:color w:val="000000"/>
          <w:sz w:val="22"/>
          <w:szCs w:val="22"/>
        </w:rPr>
        <w:t>Children and young people have the right to the best available education and to opportunities to develop their personality, mental and physical ability to their fullest potential.</w:t>
      </w:r>
    </w:p>
    <w:p w14:paraId="3BD64BB5" w14:textId="77777777" w:rsidR="00EE343A" w:rsidRPr="0003202D" w:rsidRDefault="00EE343A" w:rsidP="00EE343A">
      <w:pPr>
        <w:rPr>
          <w:rFonts w:cstheme="minorHAnsi"/>
          <w:sz w:val="22"/>
          <w:szCs w:val="22"/>
        </w:rPr>
      </w:pPr>
      <w:r w:rsidRPr="0003202D">
        <w:rPr>
          <w:rFonts w:cstheme="minorHAnsi"/>
          <w:color w:val="000000"/>
          <w:sz w:val="22"/>
          <w:szCs w:val="22"/>
        </w:rPr>
        <w:t> </w:t>
      </w:r>
    </w:p>
    <w:p w14:paraId="2723281C" w14:textId="77777777" w:rsidR="00EE343A" w:rsidRPr="0003202D" w:rsidRDefault="00EE343A" w:rsidP="00EE343A">
      <w:pPr>
        <w:spacing w:after="160" w:line="259" w:lineRule="auto"/>
        <w:rPr>
          <w:rFonts w:cstheme="minorHAnsi"/>
          <w:sz w:val="22"/>
          <w:szCs w:val="22"/>
        </w:rPr>
      </w:pPr>
      <w:r w:rsidRPr="0003202D">
        <w:rPr>
          <w:rFonts w:cstheme="minorHAnsi"/>
          <w:b/>
          <w:bCs/>
          <w:sz w:val="22"/>
          <w:szCs w:val="22"/>
        </w:rPr>
        <w:t>The Children Act 1989</w:t>
      </w:r>
    </w:p>
    <w:p w14:paraId="0AC68D59" w14:textId="77777777" w:rsidR="00EE343A" w:rsidRPr="0003202D" w:rsidRDefault="00EE343A" w:rsidP="00EE343A">
      <w:pPr>
        <w:rPr>
          <w:rFonts w:cstheme="minorHAnsi"/>
          <w:sz w:val="22"/>
          <w:szCs w:val="22"/>
        </w:rPr>
      </w:pPr>
      <w:r w:rsidRPr="0003202D">
        <w:rPr>
          <w:rFonts w:cstheme="minorHAnsi"/>
          <w:sz w:val="22"/>
          <w:szCs w:val="22"/>
        </w:rPr>
        <w:t>The Framework for Assessment of Children in Need and their Families has a section on young carers which states that effective support will require “good quality joint work between adult and children’s social services as well as co-operation from schools and health workers . . . Young carers can receive help from both local and health authorities.” See paragraphs 3.61-3.63.</w:t>
      </w:r>
    </w:p>
    <w:p w14:paraId="7E293445" w14:textId="77777777" w:rsidR="00EE343A" w:rsidRPr="0003202D" w:rsidRDefault="00EE343A" w:rsidP="00EE343A">
      <w:pPr>
        <w:rPr>
          <w:rFonts w:cstheme="minorHAnsi"/>
          <w:sz w:val="22"/>
          <w:szCs w:val="22"/>
        </w:rPr>
      </w:pPr>
      <w:r w:rsidRPr="0003202D">
        <w:rPr>
          <w:rFonts w:cstheme="minorHAnsi"/>
          <w:b/>
          <w:bCs/>
          <w:sz w:val="22"/>
          <w:szCs w:val="22"/>
        </w:rPr>
        <w:t> </w:t>
      </w:r>
    </w:p>
    <w:p w14:paraId="0DC729F7" w14:textId="77777777" w:rsidR="00EE343A" w:rsidRPr="0003202D" w:rsidRDefault="00EE343A" w:rsidP="00EE343A">
      <w:pPr>
        <w:rPr>
          <w:rFonts w:cstheme="minorHAnsi"/>
          <w:b/>
          <w:bCs/>
          <w:sz w:val="22"/>
          <w:szCs w:val="22"/>
        </w:rPr>
      </w:pPr>
      <w:r w:rsidRPr="0003202D">
        <w:rPr>
          <w:rFonts w:cstheme="minorHAnsi"/>
          <w:b/>
          <w:bCs/>
          <w:iCs/>
          <w:sz w:val="22"/>
          <w:szCs w:val="22"/>
        </w:rPr>
        <w:t>Effective Attendance Practice in Schools: An Overview</w:t>
      </w:r>
      <w:r w:rsidRPr="0003202D">
        <w:rPr>
          <w:rFonts w:cstheme="minorHAnsi"/>
          <w:b/>
          <w:bCs/>
          <w:sz w:val="22"/>
          <w:szCs w:val="22"/>
        </w:rPr>
        <w:t xml:space="preserve"> </w:t>
      </w:r>
    </w:p>
    <w:p w14:paraId="2CA1959D" w14:textId="77777777" w:rsidR="00EE343A" w:rsidRPr="0003202D" w:rsidRDefault="00EE343A" w:rsidP="00EE343A">
      <w:pPr>
        <w:rPr>
          <w:rFonts w:cstheme="minorHAnsi"/>
          <w:sz w:val="22"/>
          <w:szCs w:val="22"/>
        </w:rPr>
      </w:pPr>
      <w:r w:rsidRPr="0003202D">
        <w:rPr>
          <w:rFonts w:cstheme="minorHAnsi"/>
          <w:bCs/>
          <w:sz w:val="22"/>
          <w:szCs w:val="22"/>
        </w:rPr>
        <w:t>This guidance states</w:t>
      </w:r>
      <w:r w:rsidRPr="0003202D">
        <w:rPr>
          <w:rFonts w:cstheme="minorHAnsi"/>
          <w:b/>
          <w:bCs/>
          <w:sz w:val="22"/>
          <w:szCs w:val="22"/>
        </w:rPr>
        <w:t xml:space="preserve"> </w:t>
      </w:r>
      <w:r w:rsidRPr="0003202D">
        <w:rPr>
          <w:rFonts w:cstheme="minorHAnsi"/>
          <w:bCs/>
          <w:sz w:val="22"/>
          <w:szCs w:val="22"/>
        </w:rPr>
        <w:t xml:space="preserve">that </w:t>
      </w:r>
      <w:r w:rsidRPr="0003202D">
        <w:rPr>
          <w:rFonts w:cstheme="minorHAnsi"/>
          <w:sz w:val="22"/>
          <w:szCs w:val="22"/>
        </w:rPr>
        <w:t>schools should have “support systems in place for vulnerable groups which provide” among other things,</w:t>
      </w:r>
      <w:r w:rsidRPr="0003202D">
        <w:rPr>
          <w:rFonts w:cstheme="minorHAnsi"/>
          <w:b/>
          <w:bCs/>
          <w:sz w:val="22"/>
          <w:szCs w:val="22"/>
        </w:rPr>
        <w:t xml:space="preserve"> </w:t>
      </w:r>
      <w:r w:rsidRPr="0003202D">
        <w:rPr>
          <w:rFonts w:cstheme="minorHAnsi"/>
          <w:sz w:val="22"/>
          <w:szCs w:val="22"/>
        </w:rPr>
        <w:t xml:space="preserve">signposting and access to external support for parents and pupils” and “training for staff on specific needs of pupils </w:t>
      </w:r>
      <w:proofErr w:type="gramStart"/>
      <w:r w:rsidRPr="0003202D">
        <w:rPr>
          <w:rFonts w:cstheme="minorHAnsi"/>
          <w:sz w:val="22"/>
          <w:szCs w:val="22"/>
        </w:rPr>
        <w:t>e.g.</w:t>
      </w:r>
      <w:proofErr w:type="gramEnd"/>
      <w:r w:rsidRPr="0003202D">
        <w:rPr>
          <w:rFonts w:cstheme="minorHAnsi"/>
          <w:sz w:val="22"/>
          <w:szCs w:val="22"/>
        </w:rPr>
        <w:t xml:space="preserve"> young carers”.  </w:t>
      </w:r>
    </w:p>
    <w:p w14:paraId="4DF57A4E" w14:textId="77777777" w:rsidR="00EE343A" w:rsidRPr="0003202D" w:rsidRDefault="00EE343A" w:rsidP="00EE343A">
      <w:pPr>
        <w:rPr>
          <w:rFonts w:cstheme="minorHAnsi"/>
          <w:sz w:val="22"/>
          <w:szCs w:val="22"/>
        </w:rPr>
      </w:pPr>
      <w:r w:rsidRPr="0003202D">
        <w:rPr>
          <w:rFonts w:cstheme="minorHAnsi"/>
          <w:b/>
          <w:bCs/>
          <w:sz w:val="22"/>
          <w:szCs w:val="22"/>
        </w:rPr>
        <w:t> </w:t>
      </w:r>
    </w:p>
    <w:p w14:paraId="5D61ED1B" w14:textId="77777777" w:rsidR="00EE343A" w:rsidRPr="0003202D" w:rsidRDefault="00EE343A" w:rsidP="00EE343A">
      <w:pPr>
        <w:rPr>
          <w:rFonts w:cstheme="minorHAnsi"/>
          <w:sz w:val="22"/>
          <w:szCs w:val="22"/>
        </w:rPr>
      </w:pPr>
      <w:r w:rsidRPr="0003202D">
        <w:rPr>
          <w:rFonts w:cstheme="minorHAnsi"/>
          <w:b/>
          <w:bCs/>
          <w:sz w:val="22"/>
          <w:szCs w:val="22"/>
        </w:rPr>
        <w:t>The National Carers Strategy (1999)</w:t>
      </w:r>
    </w:p>
    <w:p w14:paraId="10D21ECC" w14:textId="77777777" w:rsidR="00EE343A" w:rsidRPr="0003202D" w:rsidRDefault="00EE343A" w:rsidP="00EE343A">
      <w:pPr>
        <w:rPr>
          <w:rFonts w:cstheme="minorHAnsi"/>
          <w:sz w:val="22"/>
          <w:szCs w:val="22"/>
        </w:rPr>
      </w:pPr>
      <w:r w:rsidRPr="0003202D">
        <w:rPr>
          <w:rFonts w:cstheme="minorHAnsi"/>
          <w:sz w:val="22"/>
          <w:szCs w:val="22"/>
        </w:rPr>
        <w:t>Chapter 8 of this Government strategy states that “schools need to be sensitive to the individual problems faced by young carers” and that “The Government will draw schools’ attention to effective practice in meeting the needs of pupils who are young carers, for example, through link arrangements with young carers’ services. Schools</w:t>
      </w:r>
      <w:r>
        <w:rPr>
          <w:rFonts w:cstheme="minorHAnsi"/>
          <w:sz w:val="22"/>
          <w:szCs w:val="22"/>
        </w:rPr>
        <w:t xml:space="preserve"> and colleges</w:t>
      </w:r>
      <w:r w:rsidRPr="0003202D">
        <w:rPr>
          <w:rFonts w:cstheme="minorHAnsi"/>
          <w:sz w:val="22"/>
          <w:szCs w:val="22"/>
        </w:rPr>
        <w:t xml:space="preserve"> might find it helpful to have one member of staff to act as a link between young carers, the education welfare service, social </w:t>
      </w:r>
      <w:proofErr w:type="gramStart"/>
      <w:r w:rsidRPr="0003202D">
        <w:rPr>
          <w:rFonts w:cstheme="minorHAnsi"/>
          <w:sz w:val="22"/>
          <w:szCs w:val="22"/>
        </w:rPr>
        <w:t>services</w:t>
      </w:r>
      <w:proofErr w:type="gramEnd"/>
      <w:r w:rsidRPr="0003202D">
        <w:rPr>
          <w:rFonts w:cstheme="minorHAnsi"/>
          <w:sz w:val="22"/>
          <w:szCs w:val="22"/>
        </w:rPr>
        <w:t xml:space="preserve"> and young carers’ services.” </w:t>
      </w:r>
    </w:p>
    <w:p w14:paraId="67F4207E" w14:textId="77777777" w:rsidR="00EE343A" w:rsidRPr="0003202D" w:rsidRDefault="00EE343A" w:rsidP="00EE343A">
      <w:pPr>
        <w:rPr>
          <w:rFonts w:cstheme="minorHAnsi"/>
          <w:sz w:val="22"/>
          <w:szCs w:val="22"/>
        </w:rPr>
      </w:pPr>
    </w:p>
    <w:p w14:paraId="1B8F7E4F" w14:textId="77777777" w:rsidR="00EE343A" w:rsidRPr="0003202D" w:rsidRDefault="00EE343A" w:rsidP="00EE343A">
      <w:pPr>
        <w:rPr>
          <w:rFonts w:cstheme="minorHAnsi"/>
          <w:sz w:val="22"/>
          <w:szCs w:val="22"/>
        </w:rPr>
      </w:pPr>
      <w:r w:rsidRPr="0003202D">
        <w:rPr>
          <w:rFonts w:cstheme="minorHAnsi"/>
          <w:b/>
          <w:bCs/>
          <w:sz w:val="22"/>
          <w:szCs w:val="22"/>
        </w:rPr>
        <w:t>Carers (Recognition and Services) Act 1995; Carers and Disabled Children Act 2001; Carers (Equal Opportunities) Act 2004</w:t>
      </w:r>
    </w:p>
    <w:p w14:paraId="6AED4BD4" w14:textId="77777777" w:rsidR="00EE343A" w:rsidRPr="0003202D" w:rsidRDefault="00EE343A" w:rsidP="00EE343A">
      <w:pPr>
        <w:rPr>
          <w:rFonts w:cstheme="minorHAnsi"/>
          <w:sz w:val="22"/>
          <w:szCs w:val="22"/>
        </w:rPr>
      </w:pPr>
      <w:r>
        <w:rPr>
          <w:rFonts w:cstheme="minorHAnsi"/>
          <w:sz w:val="22"/>
          <w:szCs w:val="22"/>
        </w:rPr>
        <w:t>T</w:t>
      </w:r>
      <w:r w:rsidRPr="0003202D">
        <w:rPr>
          <w:rFonts w:cstheme="minorHAnsi"/>
          <w:sz w:val="22"/>
          <w:szCs w:val="22"/>
        </w:rPr>
        <w:t xml:space="preserve">hese Acts give young carers varying rights to an assessment of their needs, which must </w:t>
      </w:r>
      <w:proofErr w:type="gramStart"/>
      <w:r w:rsidRPr="0003202D">
        <w:rPr>
          <w:rFonts w:cstheme="minorHAnsi"/>
          <w:sz w:val="22"/>
          <w:szCs w:val="22"/>
        </w:rPr>
        <w:t>take into account</w:t>
      </w:r>
      <w:proofErr w:type="gramEnd"/>
      <w:r w:rsidRPr="0003202D">
        <w:rPr>
          <w:rFonts w:cstheme="minorHAnsi"/>
          <w:sz w:val="22"/>
          <w:szCs w:val="22"/>
        </w:rPr>
        <w:t xml:space="preserve"> their right to an education. See the SCIE practice guide to the Carers (Equal Opportunities) Act 2004: </w:t>
      </w:r>
      <w:hyperlink r:id="rId12" w:tgtFrame="_blank" w:history="1">
        <w:r w:rsidRPr="0003202D">
          <w:rPr>
            <w:rFonts w:cstheme="minorHAnsi"/>
            <w:color w:val="0000FF"/>
            <w:sz w:val="22"/>
            <w:szCs w:val="22"/>
            <w:u w:val="single"/>
          </w:rPr>
          <w:t>www.scie.org.uk</w:t>
        </w:r>
      </w:hyperlink>
      <w:r w:rsidRPr="0003202D">
        <w:rPr>
          <w:rFonts w:cstheme="minorHAnsi"/>
          <w:sz w:val="22"/>
          <w:szCs w:val="22"/>
        </w:rPr>
        <w:t>, commissioned by the Department of Health.</w:t>
      </w:r>
    </w:p>
    <w:p w14:paraId="2C82E786" w14:textId="77777777" w:rsidR="00EE343A" w:rsidRPr="0003202D" w:rsidRDefault="00EE343A" w:rsidP="00EE343A">
      <w:pPr>
        <w:rPr>
          <w:rFonts w:cstheme="minorHAnsi"/>
          <w:sz w:val="22"/>
          <w:szCs w:val="22"/>
        </w:rPr>
      </w:pPr>
    </w:p>
    <w:p w14:paraId="34F8BB8C" w14:textId="77777777" w:rsidR="00EE343A" w:rsidRPr="0003202D" w:rsidRDefault="00EE343A" w:rsidP="00EE343A">
      <w:pPr>
        <w:rPr>
          <w:rFonts w:cstheme="minorHAnsi"/>
          <w:b/>
          <w:sz w:val="22"/>
          <w:szCs w:val="22"/>
        </w:rPr>
      </w:pPr>
      <w:r w:rsidRPr="0003202D">
        <w:rPr>
          <w:rFonts w:cstheme="minorHAnsi"/>
          <w:b/>
          <w:sz w:val="22"/>
          <w:szCs w:val="22"/>
        </w:rPr>
        <w:t xml:space="preserve">Supporting Young Carers in School: A step by step guide for leaders, </w:t>
      </w:r>
      <w:proofErr w:type="gramStart"/>
      <w:r w:rsidRPr="0003202D">
        <w:rPr>
          <w:rFonts w:cstheme="minorHAnsi"/>
          <w:b/>
          <w:sz w:val="22"/>
          <w:szCs w:val="22"/>
        </w:rPr>
        <w:t>teachers</w:t>
      </w:r>
      <w:proofErr w:type="gramEnd"/>
      <w:r w:rsidRPr="0003202D">
        <w:rPr>
          <w:rFonts w:cstheme="minorHAnsi"/>
          <w:b/>
          <w:sz w:val="22"/>
          <w:szCs w:val="22"/>
        </w:rPr>
        <w:t xml:space="preserve"> and non-teaching staff Wales edition 2017</w:t>
      </w:r>
    </w:p>
    <w:p w14:paraId="453FC8B8" w14:textId="77777777" w:rsidR="00EE343A" w:rsidRPr="0003202D" w:rsidRDefault="00EE343A" w:rsidP="00EE343A">
      <w:pPr>
        <w:rPr>
          <w:rFonts w:cstheme="minorHAnsi"/>
          <w:sz w:val="22"/>
          <w:szCs w:val="22"/>
        </w:rPr>
      </w:pPr>
      <w:r w:rsidRPr="0003202D">
        <w:rPr>
          <w:rFonts w:cstheme="minorHAnsi"/>
          <w:sz w:val="22"/>
          <w:szCs w:val="22"/>
        </w:rPr>
        <w:t xml:space="preserve">This document provides structure for schools in identifying and supporting Young Carers and having appropriate measures in place. </w:t>
      </w:r>
    </w:p>
    <w:p w14:paraId="3B041309" w14:textId="77777777" w:rsidR="00EE343A" w:rsidRPr="0003202D" w:rsidRDefault="00EE343A" w:rsidP="00EE343A">
      <w:pPr>
        <w:rPr>
          <w:rFonts w:cstheme="minorHAnsi"/>
          <w:sz w:val="22"/>
          <w:szCs w:val="22"/>
        </w:rPr>
      </w:pPr>
    </w:p>
    <w:p w14:paraId="265B1218" w14:textId="5D8D6201" w:rsidR="005773F4" w:rsidRDefault="00EE343A" w:rsidP="002D2411">
      <w:pPr>
        <w:rPr>
          <w:rFonts w:cstheme="minorHAnsi"/>
          <w:b/>
          <w:sz w:val="22"/>
          <w:szCs w:val="22"/>
        </w:rPr>
      </w:pPr>
      <w:r w:rsidRPr="0003202D">
        <w:rPr>
          <w:rFonts w:cstheme="minorHAnsi"/>
          <w:b/>
          <w:sz w:val="22"/>
          <w:szCs w:val="22"/>
        </w:rPr>
        <w:t>ESTYN: Provision for Young Carers in Secondary Schools, Further Education Colleges and Pupil Referral Units Across. Wales May 2019</w:t>
      </w:r>
    </w:p>
    <w:p w14:paraId="13F5B52E" w14:textId="77777777" w:rsidR="00092AF4" w:rsidRDefault="00092AF4" w:rsidP="002D2411">
      <w:pPr>
        <w:rPr>
          <w:rFonts w:cstheme="minorHAnsi"/>
          <w:b/>
          <w:sz w:val="22"/>
          <w:szCs w:val="22"/>
        </w:rPr>
      </w:pPr>
    </w:p>
    <w:p w14:paraId="0ED1E3AF" w14:textId="56F2B286" w:rsidR="00895782" w:rsidRPr="00895782" w:rsidRDefault="00003D47" w:rsidP="00895782">
      <w:pPr>
        <w:keepNext/>
        <w:keepLines/>
        <w:pBdr>
          <w:bottom w:val="single" w:sz="4" w:space="1" w:color="auto"/>
        </w:pBdr>
        <w:spacing w:before="240"/>
        <w:outlineLvl w:val="0"/>
        <w:rPr>
          <w:rFonts w:eastAsiaTheme="minorEastAsia" w:cstheme="minorHAnsi"/>
          <w:b/>
          <w:sz w:val="44"/>
          <w:szCs w:val="44"/>
          <w:lang w:eastAsia="en-GB"/>
        </w:rPr>
      </w:pPr>
      <w:bookmarkStart w:id="5" w:name="_Toc164674675"/>
      <w:r>
        <w:rPr>
          <w:rFonts w:asciiTheme="majorHAnsi" w:eastAsiaTheme="minorEastAsia" w:hAnsiTheme="majorHAnsi" w:cstheme="majorBidi"/>
          <w:b/>
          <w:color w:val="7030A0"/>
          <w:sz w:val="44"/>
          <w:szCs w:val="44"/>
          <w:lang w:eastAsia="en-GB"/>
        </w:rPr>
        <w:t>6.0</w:t>
      </w:r>
      <w:r w:rsidR="00895782" w:rsidRPr="00895782">
        <w:rPr>
          <w:rFonts w:asciiTheme="majorHAnsi" w:eastAsiaTheme="minorEastAsia" w:hAnsiTheme="majorHAnsi" w:cstheme="majorBidi"/>
          <w:b/>
          <w:color w:val="7030A0"/>
          <w:sz w:val="44"/>
          <w:szCs w:val="44"/>
          <w:lang w:eastAsia="en-GB"/>
        </w:rPr>
        <w:t xml:space="preserve"> </w:t>
      </w:r>
      <w:r w:rsidR="00895782">
        <w:rPr>
          <w:rFonts w:asciiTheme="majorHAnsi" w:eastAsiaTheme="minorEastAsia" w:hAnsiTheme="majorHAnsi" w:cstheme="majorBidi"/>
          <w:b/>
          <w:color w:val="7030A0"/>
          <w:sz w:val="44"/>
          <w:szCs w:val="44"/>
          <w:lang w:eastAsia="en-GB"/>
        </w:rPr>
        <w:t>Young Carers Lead job description</w:t>
      </w:r>
      <w:bookmarkEnd w:id="5"/>
    </w:p>
    <w:p w14:paraId="2518768F" w14:textId="77777777" w:rsidR="00895782" w:rsidRDefault="00895782" w:rsidP="002D2411">
      <w:pPr>
        <w:rPr>
          <w:rFonts w:cstheme="minorHAnsi"/>
          <w:b/>
          <w:sz w:val="22"/>
          <w:szCs w:val="22"/>
        </w:rPr>
      </w:pPr>
    </w:p>
    <w:p w14:paraId="36891874" w14:textId="77777777" w:rsidR="00895782" w:rsidRPr="00895782" w:rsidRDefault="00895782" w:rsidP="00895782">
      <w:pPr>
        <w:rPr>
          <w:rFonts w:cstheme="minorHAnsi"/>
          <w:b/>
          <w:sz w:val="22"/>
          <w:szCs w:val="22"/>
        </w:rPr>
      </w:pPr>
      <w:r w:rsidRPr="00895782">
        <w:rPr>
          <w:rFonts w:cstheme="minorHAnsi"/>
          <w:b/>
          <w:sz w:val="22"/>
          <w:szCs w:val="22"/>
        </w:rPr>
        <w:t>Role Responsibilities:</w:t>
      </w:r>
    </w:p>
    <w:p w14:paraId="447BDF13" w14:textId="77777777" w:rsidR="00895782" w:rsidRPr="00895782" w:rsidRDefault="00895782" w:rsidP="00895782">
      <w:pPr>
        <w:rPr>
          <w:rFonts w:cstheme="minorHAnsi"/>
          <w:b/>
          <w:sz w:val="22"/>
          <w:szCs w:val="22"/>
        </w:rPr>
      </w:pPr>
    </w:p>
    <w:p w14:paraId="5F29B9F0" w14:textId="77777777" w:rsidR="00895782" w:rsidRPr="00895782" w:rsidRDefault="00895782" w:rsidP="00895782">
      <w:pPr>
        <w:numPr>
          <w:ilvl w:val="0"/>
          <w:numId w:val="19"/>
        </w:numPr>
        <w:rPr>
          <w:rFonts w:cstheme="minorHAnsi"/>
          <w:sz w:val="22"/>
          <w:szCs w:val="22"/>
        </w:rPr>
      </w:pPr>
      <w:r w:rsidRPr="00895782">
        <w:rPr>
          <w:rFonts w:cstheme="minorHAnsi"/>
          <w:sz w:val="22"/>
          <w:szCs w:val="22"/>
        </w:rPr>
        <w:t xml:space="preserve">Attend any agreed training to further knowledge of carers’ issues. </w:t>
      </w:r>
    </w:p>
    <w:p w14:paraId="5ECF0474" w14:textId="77777777" w:rsidR="00895782" w:rsidRPr="00895782" w:rsidRDefault="00895782" w:rsidP="00895782">
      <w:pPr>
        <w:numPr>
          <w:ilvl w:val="0"/>
          <w:numId w:val="19"/>
        </w:numPr>
        <w:rPr>
          <w:rFonts w:cstheme="minorHAnsi"/>
          <w:sz w:val="22"/>
          <w:szCs w:val="22"/>
        </w:rPr>
      </w:pPr>
      <w:r w:rsidRPr="00895782">
        <w:rPr>
          <w:rFonts w:cstheme="minorHAnsi"/>
          <w:sz w:val="22"/>
          <w:szCs w:val="22"/>
        </w:rPr>
        <w:t>Liaise with Carers Federation and key members of staff to work toward achieving the QSCS.</w:t>
      </w:r>
    </w:p>
    <w:p w14:paraId="46EAAEEE" w14:textId="77777777" w:rsidR="00895782" w:rsidRPr="00895782" w:rsidRDefault="00895782" w:rsidP="00895782">
      <w:pPr>
        <w:numPr>
          <w:ilvl w:val="0"/>
          <w:numId w:val="19"/>
        </w:numPr>
        <w:rPr>
          <w:rFonts w:cstheme="minorHAnsi"/>
          <w:sz w:val="22"/>
          <w:szCs w:val="22"/>
        </w:rPr>
      </w:pPr>
      <w:r w:rsidRPr="00895782">
        <w:rPr>
          <w:rFonts w:cstheme="minorHAnsi"/>
          <w:sz w:val="22"/>
          <w:szCs w:val="22"/>
        </w:rPr>
        <w:t>Represent the organisation at meetings and be able to feedback to staff members.</w:t>
      </w:r>
    </w:p>
    <w:p w14:paraId="3445C3AB" w14:textId="77777777" w:rsidR="00895782" w:rsidRPr="00895782" w:rsidRDefault="00895782" w:rsidP="00895782">
      <w:pPr>
        <w:numPr>
          <w:ilvl w:val="0"/>
          <w:numId w:val="19"/>
        </w:numPr>
        <w:rPr>
          <w:rFonts w:cstheme="minorHAnsi"/>
          <w:sz w:val="22"/>
          <w:szCs w:val="22"/>
        </w:rPr>
      </w:pPr>
      <w:r w:rsidRPr="00895782">
        <w:rPr>
          <w:rFonts w:cstheme="minorHAnsi"/>
          <w:sz w:val="22"/>
          <w:szCs w:val="22"/>
        </w:rPr>
        <w:t>Disseminate relevant and up to date information to staff.  Be proactive in displaying material and ensuring it is accessible to all.</w:t>
      </w:r>
    </w:p>
    <w:p w14:paraId="73703D7A" w14:textId="77777777" w:rsidR="00895782" w:rsidRPr="00895782" w:rsidRDefault="00895782" w:rsidP="00895782">
      <w:pPr>
        <w:numPr>
          <w:ilvl w:val="0"/>
          <w:numId w:val="19"/>
        </w:numPr>
        <w:rPr>
          <w:rFonts w:cstheme="minorHAnsi"/>
          <w:sz w:val="22"/>
          <w:szCs w:val="22"/>
        </w:rPr>
      </w:pPr>
      <w:r w:rsidRPr="00895782">
        <w:rPr>
          <w:rFonts w:cstheme="minorHAnsi"/>
          <w:sz w:val="22"/>
          <w:szCs w:val="22"/>
        </w:rPr>
        <w:t>Provide advocacy to carers by feeding back to key staff members.</w:t>
      </w:r>
    </w:p>
    <w:p w14:paraId="33F360AA" w14:textId="77777777" w:rsidR="00895782" w:rsidRPr="00895782" w:rsidRDefault="00895782" w:rsidP="00895782">
      <w:pPr>
        <w:numPr>
          <w:ilvl w:val="0"/>
          <w:numId w:val="19"/>
        </w:numPr>
        <w:rPr>
          <w:rFonts w:cstheme="minorHAnsi"/>
          <w:sz w:val="22"/>
          <w:szCs w:val="22"/>
        </w:rPr>
      </w:pPr>
      <w:r w:rsidRPr="00895782">
        <w:rPr>
          <w:rFonts w:cstheme="minorHAnsi"/>
          <w:sz w:val="22"/>
          <w:szCs w:val="22"/>
        </w:rPr>
        <w:t>Signpost and refer carers to services if appropriate to do so.</w:t>
      </w:r>
    </w:p>
    <w:p w14:paraId="1AD0309A" w14:textId="77777777" w:rsidR="00895782" w:rsidRPr="00895782" w:rsidRDefault="00895782" w:rsidP="00895782">
      <w:pPr>
        <w:numPr>
          <w:ilvl w:val="0"/>
          <w:numId w:val="19"/>
        </w:numPr>
        <w:rPr>
          <w:rFonts w:cstheme="minorHAnsi"/>
          <w:sz w:val="22"/>
          <w:szCs w:val="22"/>
        </w:rPr>
      </w:pPr>
      <w:r w:rsidRPr="00895782">
        <w:rPr>
          <w:rFonts w:cstheme="minorHAnsi"/>
          <w:sz w:val="22"/>
          <w:szCs w:val="22"/>
        </w:rPr>
        <w:t xml:space="preserve">Be prepared to undertake training to become equipped in responding to crisis appropriately, within the boundaries of your working role. </w:t>
      </w:r>
    </w:p>
    <w:p w14:paraId="3FE54B6D" w14:textId="77777777" w:rsidR="00895782" w:rsidRPr="00895782" w:rsidRDefault="00895782" w:rsidP="00895782">
      <w:pPr>
        <w:numPr>
          <w:ilvl w:val="0"/>
          <w:numId w:val="19"/>
        </w:numPr>
        <w:rPr>
          <w:rFonts w:cstheme="minorHAnsi"/>
          <w:sz w:val="22"/>
          <w:szCs w:val="22"/>
        </w:rPr>
      </w:pPr>
      <w:r w:rsidRPr="00895782">
        <w:rPr>
          <w:rFonts w:cstheme="minorHAnsi"/>
          <w:sz w:val="22"/>
          <w:szCs w:val="22"/>
        </w:rPr>
        <w:t>Contribute to the development and implementation of policies and procedures that affect carers within the organisation.</w:t>
      </w:r>
    </w:p>
    <w:p w14:paraId="5A8B7960" w14:textId="77777777" w:rsidR="00895782" w:rsidRPr="00895782" w:rsidRDefault="00895782" w:rsidP="00895782">
      <w:pPr>
        <w:numPr>
          <w:ilvl w:val="0"/>
          <w:numId w:val="19"/>
        </w:numPr>
        <w:rPr>
          <w:rFonts w:cstheme="minorHAnsi"/>
          <w:sz w:val="22"/>
          <w:szCs w:val="22"/>
        </w:rPr>
      </w:pPr>
      <w:r w:rsidRPr="00895782">
        <w:rPr>
          <w:rFonts w:cstheme="minorHAnsi"/>
          <w:sz w:val="22"/>
          <w:szCs w:val="22"/>
        </w:rPr>
        <w:t xml:space="preserve">Take the initial lead in establishing a carers group, encouraging self- </w:t>
      </w:r>
      <w:proofErr w:type="gramStart"/>
      <w:r w:rsidRPr="00895782">
        <w:rPr>
          <w:rFonts w:cstheme="minorHAnsi"/>
          <w:sz w:val="22"/>
          <w:szCs w:val="22"/>
        </w:rPr>
        <w:t>management</w:t>
      </w:r>
      <w:proofErr w:type="gramEnd"/>
      <w:r w:rsidRPr="00895782">
        <w:rPr>
          <w:rFonts w:cstheme="minorHAnsi"/>
          <w:sz w:val="22"/>
          <w:szCs w:val="22"/>
        </w:rPr>
        <w:t xml:space="preserve"> and feeding back issues and ideas to appropriate staff.</w:t>
      </w:r>
    </w:p>
    <w:p w14:paraId="33BC3D7B" w14:textId="77777777" w:rsidR="00895782" w:rsidRPr="00895782" w:rsidRDefault="00895782" w:rsidP="00895782">
      <w:pPr>
        <w:numPr>
          <w:ilvl w:val="0"/>
          <w:numId w:val="19"/>
        </w:numPr>
        <w:rPr>
          <w:rFonts w:cstheme="minorHAnsi"/>
          <w:sz w:val="22"/>
          <w:szCs w:val="22"/>
        </w:rPr>
      </w:pPr>
      <w:r w:rsidRPr="00895782">
        <w:rPr>
          <w:rFonts w:cstheme="minorHAnsi"/>
          <w:sz w:val="22"/>
          <w:szCs w:val="22"/>
        </w:rPr>
        <w:t xml:space="preserve">Undertake additional tasks as required on the QSCS achievement plan. </w:t>
      </w:r>
    </w:p>
    <w:p w14:paraId="578F56D9" w14:textId="77777777" w:rsidR="00895782" w:rsidRPr="00895782" w:rsidRDefault="00895782" w:rsidP="00895782">
      <w:pPr>
        <w:numPr>
          <w:ilvl w:val="0"/>
          <w:numId w:val="19"/>
        </w:numPr>
        <w:rPr>
          <w:rFonts w:cstheme="minorHAnsi"/>
          <w:sz w:val="22"/>
          <w:szCs w:val="22"/>
        </w:rPr>
      </w:pPr>
      <w:r w:rsidRPr="00895782">
        <w:rPr>
          <w:rFonts w:cstheme="minorHAnsi"/>
          <w:sz w:val="22"/>
          <w:szCs w:val="22"/>
        </w:rPr>
        <w:t>Organise and deliver future training to raise awareness and introduce staff to appropriate policies and procedure.</w:t>
      </w:r>
    </w:p>
    <w:p w14:paraId="3103A165" w14:textId="77777777" w:rsidR="00895782" w:rsidRPr="002D2411" w:rsidRDefault="00895782" w:rsidP="002D2411">
      <w:pPr>
        <w:rPr>
          <w:rFonts w:cstheme="minorHAnsi"/>
          <w:b/>
          <w:sz w:val="22"/>
          <w:szCs w:val="22"/>
        </w:rPr>
      </w:pPr>
    </w:p>
    <w:sectPr w:rsidR="00895782" w:rsidRPr="002D2411" w:rsidSect="00A92ECA">
      <w:footerReference w:type="even" r:id="rId13"/>
      <w:footerReference w:type="default" r:id="rId14"/>
      <w:pgSz w:w="11900" w:h="16840"/>
      <w:pgMar w:top="1077" w:right="1440" w:bottom="1077"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9F9DD" w14:textId="77777777" w:rsidR="009040C5" w:rsidRDefault="009040C5" w:rsidP="006E545A">
      <w:r>
        <w:separator/>
      </w:r>
    </w:p>
  </w:endnote>
  <w:endnote w:type="continuationSeparator" w:id="0">
    <w:p w14:paraId="0498B8C6" w14:textId="77777777" w:rsidR="009040C5" w:rsidRDefault="009040C5" w:rsidP="006E5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9276838"/>
      <w:docPartObj>
        <w:docPartGallery w:val="Page Numbers (Bottom of Page)"/>
        <w:docPartUnique/>
      </w:docPartObj>
    </w:sdtPr>
    <w:sdtEndPr>
      <w:rPr>
        <w:rStyle w:val="PageNumber"/>
      </w:rPr>
    </w:sdtEndPr>
    <w:sdtContent>
      <w:p w14:paraId="68865500" w14:textId="77777777" w:rsidR="006E545A" w:rsidRDefault="006E545A" w:rsidP="002F72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77DA50" w14:textId="77777777" w:rsidR="006E545A" w:rsidRDefault="006E545A" w:rsidP="006E54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053170"/>
      <w:docPartObj>
        <w:docPartGallery w:val="Page Numbers (Bottom of Page)"/>
        <w:docPartUnique/>
      </w:docPartObj>
    </w:sdtPr>
    <w:sdtEndPr>
      <w:rPr>
        <w:color w:val="7F7F7F" w:themeColor="background1" w:themeShade="7F"/>
        <w:spacing w:val="60"/>
      </w:rPr>
    </w:sdtEndPr>
    <w:sdtContent>
      <w:p w14:paraId="41B5B4C3" w14:textId="6815CF3C" w:rsidR="002D2411" w:rsidRDefault="002D2411">
        <w:pPr>
          <w:pStyle w:val="Footer"/>
          <w:pBdr>
            <w:top w:val="single" w:sz="4" w:space="1" w:color="D9D9D9" w:themeColor="background1" w:themeShade="D9"/>
          </w:pBdr>
          <w:jc w:val="right"/>
        </w:pPr>
        <w:r>
          <w:fldChar w:fldCharType="begin"/>
        </w:r>
        <w:r>
          <w:instrText xml:space="preserve"> PAGE   \* MERGEFORMAT </w:instrText>
        </w:r>
        <w:r>
          <w:fldChar w:fldCharType="separate"/>
        </w:r>
        <w:r w:rsidR="00003D47">
          <w:rPr>
            <w:noProof/>
          </w:rPr>
          <w:t>4</w:t>
        </w:r>
        <w:r>
          <w:rPr>
            <w:noProof/>
          </w:rPr>
          <w:fldChar w:fldCharType="end"/>
        </w:r>
        <w:r>
          <w:t xml:space="preserve"> | </w:t>
        </w:r>
        <w:r>
          <w:rPr>
            <w:color w:val="7F7F7F" w:themeColor="background1" w:themeShade="7F"/>
            <w:spacing w:val="60"/>
          </w:rPr>
          <w:t>Page</w:t>
        </w:r>
      </w:p>
    </w:sdtContent>
  </w:sdt>
  <w:p w14:paraId="72E46EF5" w14:textId="77777777" w:rsidR="006E545A" w:rsidRDefault="006E545A" w:rsidP="006E545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56B5E" w14:textId="77777777" w:rsidR="009040C5" w:rsidRDefault="009040C5" w:rsidP="006E545A">
      <w:r>
        <w:separator/>
      </w:r>
    </w:p>
  </w:footnote>
  <w:footnote w:type="continuationSeparator" w:id="0">
    <w:p w14:paraId="23F05EC6" w14:textId="77777777" w:rsidR="009040C5" w:rsidRDefault="009040C5" w:rsidP="006E5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F5A"/>
    <w:multiLevelType w:val="hybridMultilevel"/>
    <w:tmpl w:val="FDFC4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F7B6E"/>
    <w:multiLevelType w:val="hybridMultilevel"/>
    <w:tmpl w:val="18C0EF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A337D"/>
    <w:multiLevelType w:val="hybridMultilevel"/>
    <w:tmpl w:val="FD147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32903"/>
    <w:multiLevelType w:val="hybridMultilevel"/>
    <w:tmpl w:val="26F62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D4762"/>
    <w:multiLevelType w:val="hybridMultilevel"/>
    <w:tmpl w:val="81C0101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6619B6"/>
    <w:multiLevelType w:val="hybridMultilevel"/>
    <w:tmpl w:val="C03EAC16"/>
    <w:lvl w:ilvl="0" w:tplc="AAE6B2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1C5C35"/>
    <w:multiLevelType w:val="hybridMultilevel"/>
    <w:tmpl w:val="34608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7D5E12"/>
    <w:multiLevelType w:val="hybridMultilevel"/>
    <w:tmpl w:val="3B3AA56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94E2CF7"/>
    <w:multiLevelType w:val="hybridMultilevel"/>
    <w:tmpl w:val="C9CAC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5F27C9"/>
    <w:multiLevelType w:val="hybridMultilevel"/>
    <w:tmpl w:val="2294C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AB564A"/>
    <w:multiLevelType w:val="hybridMultilevel"/>
    <w:tmpl w:val="F6E66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336894"/>
    <w:multiLevelType w:val="hybridMultilevel"/>
    <w:tmpl w:val="64ACA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9C61BC"/>
    <w:multiLevelType w:val="hybridMultilevel"/>
    <w:tmpl w:val="4EEC30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6387391"/>
    <w:multiLevelType w:val="hybridMultilevel"/>
    <w:tmpl w:val="BF7EC7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A66310"/>
    <w:multiLevelType w:val="hybridMultilevel"/>
    <w:tmpl w:val="A25C2C2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9890DCC"/>
    <w:multiLevelType w:val="hybridMultilevel"/>
    <w:tmpl w:val="083078A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C387921"/>
    <w:multiLevelType w:val="hybridMultilevel"/>
    <w:tmpl w:val="9768E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827517"/>
    <w:multiLevelType w:val="multilevel"/>
    <w:tmpl w:val="919A6CA0"/>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1343673"/>
    <w:multiLevelType w:val="hybridMultilevel"/>
    <w:tmpl w:val="0E5C299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9"/>
  </w:num>
  <w:num w:numId="2">
    <w:abstractNumId w:val="11"/>
  </w:num>
  <w:num w:numId="3">
    <w:abstractNumId w:val="1"/>
  </w:num>
  <w:num w:numId="4">
    <w:abstractNumId w:val="5"/>
  </w:num>
  <w:num w:numId="5">
    <w:abstractNumId w:val="13"/>
  </w:num>
  <w:num w:numId="6">
    <w:abstractNumId w:val="4"/>
  </w:num>
  <w:num w:numId="7">
    <w:abstractNumId w:val="7"/>
  </w:num>
  <w:num w:numId="8">
    <w:abstractNumId w:val="14"/>
  </w:num>
  <w:num w:numId="9">
    <w:abstractNumId w:val="12"/>
  </w:num>
  <w:num w:numId="10">
    <w:abstractNumId w:val="17"/>
  </w:num>
  <w:num w:numId="11">
    <w:abstractNumId w:val="6"/>
  </w:num>
  <w:num w:numId="12">
    <w:abstractNumId w:val="0"/>
  </w:num>
  <w:num w:numId="13">
    <w:abstractNumId w:val="16"/>
  </w:num>
  <w:num w:numId="14">
    <w:abstractNumId w:val="3"/>
  </w:num>
  <w:num w:numId="15">
    <w:abstractNumId w:val="2"/>
  </w:num>
  <w:num w:numId="16">
    <w:abstractNumId w:val="10"/>
  </w:num>
  <w:num w:numId="17">
    <w:abstractNumId w:val="8"/>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D31"/>
    <w:rsid w:val="00003D47"/>
    <w:rsid w:val="00066D5D"/>
    <w:rsid w:val="00081A79"/>
    <w:rsid w:val="0009022A"/>
    <w:rsid w:val="00092AF4"/>
    <w:rsid w:val="0009625E"/>
    <w:rsid w:val="00096A5E"/>
    <w:rsid w:val="00121E54"/>
    <w:rsid w:val="001235E1"/>
    <w:rsid w:val="00263EAA"/>
    <w:rsid w:val="00287428"/>
    <w:rsid w:val="002D2411"/>
    <w:rsid w:val="00316DEF"/>
    <w:rsid w:val="00316F04"/>
    <w:rsid w:val="00357516"/>
    <w:rsid w:val="00434BDA"/>
    <w:rsid w:val="00456D31"/>
    <w:rsid w:val="004C12EB"/>
    <w:rsid w:val="005640D5"/>
    <w:rsid w:val="005773F4"/>
    <w:rsid w:val="005A37AE"/>
    <w:rsid w:val="005C414D"/>
    <w:rsid w:val="005C51CC"/>
    <w:rsid w:val="005E625A"/>
    <w:rsid w:val="00680B9E"/>
    <w:rsid w:val="00682CE6"/>
    <w:rsid w:val="006E545A"/>
    <w:rsid w:val="00702423"/>
    <w:rsid w:val="007608DA"/>
    <w:rsid w:val="00763792"/>
    <w:rsid w:val="00775C63"/>
    <w:rsid w:val="00796AC7"/>
    <w:rsid w:val="00853403"/>
    <w:rsid w:val="00861D4D"/>
    <w:rsid w:val="00895782"/>
    <w:rsid w:val="008B17EE"/>
    <w:rsid w:val="008C5BE6"/>
    <w:rsid w:val="009040C5"/>
    <w:rsid w:val="009513B4"/>
    <w:rsid w:val="00A240C0"/>
    <w:rsid w:val="00A92ECA"/>
    <w:rsid w:val="00AE7C0E"/>
    <w:rsid w:val="00B17D61"/>
    <w:rsid w:val="00B25D0F"/>
    <w:rsid w:val="00B62E22"/>
    <w:rsid w:val="00C0249E"/>
    <w:rsid w:val="00C5708E"/>
    <w:rsid w:val="00D273E5"/>
    <w:rsid w:val="00D34C29"/>
    <w:rsid w:val="00E92E0C"/>
    <w:rsid w:val="00EC18E9"/>
    <w:rsid w:val="00ED245D"/>
    <w:rsid w:val="00ED594E"/>
    <w:rsid w:val="00EE1D75"/>
    <w:rsid w:val="00EE343A"/>
    <w:rsid w:val="00EE76AB"/>
    <w:rsid w:val="00FD2958"/>
    <w:rsid w:val="00FE0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8F7A4"/>
  <w15:chartTrackingRefBased/>
  <w15:docId w15:val="{3741F068-5EFE-4E9D-AD08-8F65FCDE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782"/>
  </w:style>
  <w:style w:type="paragraph" w:styleId="Heading1">
    <w:name w:val="heading 1"/>
    <w:basedOn w:val="Normal"/>
    <w:next w:val="Normal"/>
    <w:link w:val="Heading1Char"/>
    <w:uiPriority w:val="9"/>
    <w:qFormat/>
    <w:rsid w:val="006E54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379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B17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7EE"/>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8B1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B17E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B17E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8B17E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6E545A"/>
    <w:pPr>
      <w:tabs>
        <w:tab w:val="center" w:pos="4513"/>
        <w:tab w:val="right" w:pos="9026"/>
      </w:tabs>
    </w:pPr>
  </w:style>
  <w:style w:type="character" w:customStyle="1" w:styleId="HeaderChar">
    <w:name w:val="Header Char"/>
    <w:basedOn w:val="DefaultParagraphFont"/>
    <w:link w:val="Header"/>
    <w:uiPriority w:val="99"/>
    <w:rsid w:val="006E545A"/>
  </w:style>
  <w:style w:type="paragraph" w:styleId="Footer">
    <w:name w:val="footer"/>
    <w:basedOn w:val="Normal"/>
    <w:link w:val="FooterChar"/>
    <w:uiPriority w:val="99"/>
    <w:unhideWhenUsed/>
    <w:rsid w:val="006E545A"/>
    <w:pPr>
      <w:tabs>
        <w:tab w:val="center" w:pos="4513"/>
        <w:tab w:val="right" w:pos="9026"/>
      </w:tabs>
    </w:pPr>
  </w:style>
  <w:style w:type="character" w:customStyle="1" w:styleId="FooterChar">
    <w:name w:val="Footer Char"/>
    <w:basedOn w:val="DefaultParagraphFont"/>
    <w:link w:val="Footer"/>
    <w:uiPriority w:val="99"/>
    <w:rsid w:val="006E545A"/>
  </w:style>
  <w:style w:type="character" w:styleId="PageNumber">
    <w:name w:val="page number"/>
    <w:basedOn w:val="DefaultParagraphFont"/>
    <w:uiPriority w:val="99"/>
    <w:semiHidden/>
    <w:unhideWhenUsed/>
    <w:rsid w:val="006E545A"/>
  </w:style>
  <w:style w:type="character" w:customStyle="1" w:styleId="Heading1Char">
    <w:name w:val="Heading 1 Char"/>
    <w:basedOn w:val="DefaultParagraphFont"/>
    <w:link w:val="Heading1"/>
    <w:uiPriority w:val="9"/>
    <w:rsid w:val="006E545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E545A"/>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092AF4"/>
    <w:pPr>
      <w:tabs>
        <w:tab w:val="right" w:leader="dot" w:pos="9010"/>
      </w:tabs>
      <w:spacing w:before="120"/>
    </w:pPr>
    <w:rPr>
      <w:rFonts w:asciiTheme="majorHAnsi" w:hAnsiTheme="majorHAnsi" w:cstheme="majorBidi"/>
      <w:i/>
      <w:iCs/>
      <w:noProof/>
      <w:lang w:eastAsia="en-GB"/>
    </w:rPr>
  </w:style>
  <w:style w:type="paragraph" w:styleId="TOC2">
    <w:name w:val="toc 2"/>
    <w:basedOn w:val="Normal"/>
    <w:next w:val="Normal"/>
    <w:autoRedefine/>
    <w:uiPriority w:val="39"/>
    <w:semiHidden/>
    <w:unhideWhenUsed/>
    <w:rsid w:val="006E545A"/>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6E545A"/>
    <w:pPr>
      <w:ind w:left="480"/>
    </w:pPr>
    <w:rPr>
      <w:rFonts w:cstheme="minorHAnsi"/>
      <w:sz w:val="20"/>
      <w:szCs w:val="20"/>
    </w:rPr>
  </w:style>
  <w:style w:type="paragraph" w:styleId="TOC4">
    <w:name w:val="toc 4"/>
    <w:basedOn w:val="Normal"/>
    <w:next w:val="Normal"/>
    <w:autoRedefine/>
    <w:uiPriority w:val="39"/>
    <w:semiHidden/>
    <w:unhideWhenUsed/>
    <w:rsid w:val="006E545A"/>
    <w:pPr>
      <w:ind w:left="720"/>
    </w:pPr>
    <w:rPr>
      <w:rFonts w:cstheme="minorHAnsi"/>
      <w:sz w:val="20"/>
      <w:szCs w:val="20"/>
    </w:rPr>
  </w:style>
  <w:style w:type="paragraph" w:styleId="TOC5">
    <w:name w:val="toc 5"/>
    <w:basedOn w:val="Normal"/>
    <w:next w:val="Normal"/>
    <w:autoRedefine/>
    <w:uiPriority w:val="39"/>
    <w:semiHidden/>
    <w:unhideWhenUsed/>
    <w:rsid w:val="006E545A"/>
    <w:pPr>
      <w:ind w:left="960"/>
    </w:pPr>
    <w:rPr>
      <w:rFonts w:cstheme="minorHAnsi"/>
      <w:sz w:val="20"/>
      <w:szCs w:val="20"/>
    </w:rPr>
  </w:style>
  <w:style w:type="paragraph" w:styleId="TOC6">
    <w:name w:val="toc 6"/>
    <w:basedOn w:val="Normal"/>
    <w:next w:val="Normal"/>
    <w:autoRedefine/>
    <w:uiPriority w:val="39"/>
    <w:semiHidden/>
    <w:unhideWhenUsed/>
    <w:rsid w:val="006E545A"/>
    <w:pPr>
      <w:ind w:left="1200"/>
    </w:pPr>
    <w:rPr>
      <w:rFonts w:cstheme="minorHAnsi"/>
      <w:sz w:val="20"/>
      <w:szCs w:val="20"/>
    </w:rPr>
  </w:style>
  <w:style w:type="paragraph" w:styleId="TOC7">
    <w:name w:val="toc 7"/>
    <w:basedOn w:val="Normal"/>
    <w:next w:val="Normal"/>
    <w:autoRedefine/>
    <w:uiPriority w:val="39"/>
    <w:semiHidden/>
    <w:unhideWhenUsed/>
    <w:rsid w:val="006E545A"/>
    <w:pPr>
      <w:ind w:left="1440"/>
    </w:pPr>
    <w:rPr>
      <w:rFonts w:cstheme="minorHAnsi"/>
      <w:sz w:val="20"/>
      <w:szCs w:val="20"/>
    </w:rPr>
  </w:style>
  <w:style w:type="paragraph" w:styleId="TOC8">
    <w:name w:val="toc 8"/>
    <w:basedOn w:val="Normal"/>
    <w:next w:val="Normal"/>
    <w:autoRedefine/>
    <w:uiPriority w:val="39"/>
    <w:semiHidden/>
    <w:unhideWhenUsed/>
    <w:rsid w:val="006E545A"/>
    <w:pPr>
      <w:ind w:left="1680"/>
    </w:pPr>
    <w:rPr>
      <w:rFonts w:cstheme="minorHAnsi"/>
      <w:sz w:val="20"/>
      <w:szCs w:val="20"/>
    </w:rPr>
  </w:style>
  <w:style w:type="paragraph" w:styleId="TOC9">
    <w:name w:val="toc 9"/>
    <w:basedOn w:val="Normal"/>
    <w:next w:val="Normal"/>
    <w:autoRedefine/>
    <w:uiPriority w:val="39"/>
    <w:semiHidden/>
    <w:unhideWhenUsed/>
    <w:rsid w:val="006E545A"/>
    <w:pPr>
      <w:ind w:left="1920"/>
    </w:pPr>
    <w:rPr>
      <w:rFonts w:cstheme="minorHAnsi"/>
      <w:sz w:val="20"/>
      <w:szCs w:val="20"/>
    </w:rPr>
  </w:style>
  <w:style w:type="paragraph" w:customStyle="1" w:styleId="StDavidsHeading1">
    <w:name w:val="St David's Heading 1"/>
    <w:basedOn w:val="Heading1"/>
    <w:qFormat/>
    <w:rsid w:val="006E545A"/>
    <w:rPr>
      <w:color w:val="7030A0"/>
      <w:sz w:val="40"/>
    </w:rPr>
  </w:style>
  <w:style w:type="character" w:styleId="Hyperlink">
    <w:name w:val="Hyperlink"/>
    <w:basedOn w:val="DefaultParagraphFont"/>
    <w:uiPriority w:val="99"/>
    <w:unhideWhenUsed/>
    <w:rsid w:val="006E545A"/>
    <w:rPr>
      <w:color w:val="0563C1" w:themeColor="hyperlink"/>
      <w:u w:val="single"/>
    </w:rPr>
  </w:style>
  <w:style w:type="paragraph" w:styleId="ListParagraph">
    <w:name w:val="List Paragraph"/>
    <w:basedOn w:val="Normal"/>
    <w:uiPriority w:val="34"/>
    <w:qFormat/>
    <w:rsid w:val="001235E1"/>
    <w:pPr>
      <w:ind w:left="720"/>
      <w:contextualSpacing/>
    </w:pPr>
  </w:style>
  <w:style w:type="character" w:customStyle="1" w:styleId="Heading2Char">
    <w:name w:val="Heading 2 Char"/>
    <w:basedOn w:val="DefaultParagraphFont"/>
    <w:link w:val="Heading2"/>
    <w:uiPriority w:val="9"/>
    <w:rsid w:val="00763792"/>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853403"/>
    <w:rPr>
      <w:rFonts w:eastAsiaTheme="minorEastAsia"/>
      <w:sz w:val="22"/>
      <w:szCs w:val="22"/>
      <w:lang w:val="en-US"/>
    </w:rPr>
  </w:style>
  <w:style w:type="character" w:customStyle="1" w:styleId="NoSpacingChar">
    <w:name w:val="No Spacing Char"/>
    <w:basedOn w:val="DefaultParagraphFont"/>
    <w:link w:val="NoSpacing"/>
    <w:uiPriority w:val="1"/>
    <w:rsid w:val="00853403"/>
    <w:rPr>
      <w:rFonts w:eastAsiaTheme="minorEastAsi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il.carers.org/exchweb/bin/redir.asp?URL=http://www.scie.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2018-19%20Academic%20Year\Safeguarding\Lockdown%20Policy%20&amp;%20Procedures\SDC%20Lockdown%20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D418D6222F9346871F0470AD601D31" ma:contentTypeVersion="13" ma:contentTypeDescription="Create a new document." ma:contentTypeScope="" ma:versionID="b479f1f1a0797976677f3fb967fdee9a">
  <xsd:schema xmlns:xsd="http://www.w3.org/2001/XMLSchema" xmlns:xs="http://www.w3.org/2001/XMLSchema" xmlns:p="http://schemas.microsoft.com/office/2006/metadata/properties" xmlns:ns3="7643239c-c522-4b3f-a3c1-3fff9696eebe" xmlns:ns4="fd9dcd6b-4620-44b0-90e6-c69226ee2461" targetNamespace="http://schemas.microsoft.com/office/2006/metadata/properties" ma:root="true" ma:fieldsID="e2ce9cbeb633a09bb8442ac3d5958b66" ns3:_="" ns4:_="">
    <xsd:import namespace="7643239c-c522-4b3f-a3c1-3fff9696eebe"/>
    <xsd:import namespace="fd9dcd6b-4620-44b0-90e6-c69226ee246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3239c-c522-4b3f-a3c1-3fff9696e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9dcd6b-4620-44b0-90e6-c69226ee24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E76F7-ED44-4644-9DF2-6534D0A95ACE}">
  <ds:schemaRefs>
    <ds:schemaRef ds:uri="http://schemas.microsoft.com/office/2006/metadata/properties"/>
    <ds:schemaRef ds:uri="fd9dcd6b-4620-44b0-90e6-c69226ee246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643239c-c522-4b3f-a3c1-3fff9696eebe"/>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89C4FAB4-F9CD-4F6C-8351-B3E3D57D5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3239c-c522-4b3f-a3c1-3fff9696eebe"/>
    <ds:schemaRef ds:uri="fd9dcd6b-4620-44b0-90e6-c69226ee2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0A1A27-54FE-4C31-91EC-6166403B8F15}">
  <ds:schemaRefs>
    <ds:schemaRef ds:uri="http://schemas.microsoft.com/sharepoint/v3/contenttype/forms"/>
  </ds:schemaRefs>
</ds:datastoreItem>
</file>

<file path=customXml/itemProps4.xml><?xml version="1.0" encoding="utf-8"?>
<ds:datastoreItem xmlns:ds="http://schemas.openxmlformats.org/officeDocument/2006/customXml" ds:itemID="{9DB8AE63-926E-4019-B85B-B90E1FB5C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SDC Lockdown Policy.dotx</Template>
  <TotalTime>3</TotalTime>
  <Pages>5</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Alwyn Lloyd</dc:creator>
  <cp:keywords/>
  <dc:description/>
  <cp:lastModifiedBy>Ruth Jones</cp:lastModifiedBy>
  <cp:revision>2</cp:revision>
  <cp:lastPrinted>2019-03-04T11:04:00Z</cp:lastPrinted>
  <dcterms:created xsi:type="dcterms:W3CDTF">2024-04-22T09:37:00Z</dcterms:created>
  <dcterms:modified xsi:type="dcterms:W3CDTF">2024-04-22T09:37:00Z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0x01010088D418D6222F9346871F0470AD601D31</vt:lpwstr>
  </property>
</Properties>
</file>